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360"/>
        <w:jc w:val="center"/>
      </w:pPr>
      <w:r>
        <w:rPr>
          <w:rFonts w:ascii="Calibri" w:hAnsi="Calibri" w:eastAsia="Calibri"/>
          <w:b/>
          <w:color w:val="B0914F"/>
          <w:sz w:val="20"/>
          <w:lang w:val="en-US"/>
        </w:rPr>
        <w:t xml:space="preserve">BIBLICAL METAPHYSICS &amp; APOLOGETICS</w:t>
      </w:r>
    </w:p>
    <w:p>
      <w:pPr>
        <w:spacing w:after="240"/>
        <w:jc w:val="center"/>
      </w:pPr>
      <w:r>
        <w:rPr>
          <w:rFonts w:ascii="Georgia" w:hAnsi="Georgia" w:eastAsia="Georgia"/>
          <w:b/>
          <w:color w:val="0E292C"/>
          <w:sz w:val="52"/>
          <w:lang w:val="en-US"/>
        </w:rPr>
        <w:t xml:space="preserve">Why logic</w:t>
        <w:br/>
        <w:t xml:space="preserve">in the biblical worldview</w:t>
        <w:br/>
        <w:t xml:space="preserve">is grounded in God</w:t>
      </w:r>
    </w:p>
    <w:p>
      <w:pPr>
        <w:spacing w:after="600"/>
        <w:jc w:val="center"/>
      </w:pPr>
      <w:r>
        <w:rPr>
          <w:rFonts w:ascii="Georgia" w:hAnsi="Georgia" w:eastAsia="Georgia"/>
          <w:i/>
          <w:color w:val="173E42"/>
          <w:sz w:val="30"/>
          <w:lang w:val="en-US"/>
        </w:rPr>
        <w:t xml:space="preserve">Biblical metaphysics as the foundation of rational thought</w:t>
      </w:r>
    </w:p>
    <w:tbl>
      <w:tblPr>
        <w:tblW w:type="auto" w:w="0"/>
        <w:tblLayout w:type="fixed"/>
        <w:tblLook w:firstColumn="1" w:firstRow="1" w:lastColumn="0" w:lastRow="0" w:noHBand="0" w:noVBand="1" w:val="04A0"/>
      </w:tblPr>
      <w:tblGrid>
        <w:gridCol w:w="9360"/>
      </w:tblGrid>
      <w:tr>
        <w:tc>
          <w:tcPr>
            <w:tcW w:type="dxa" w:w="9360"/>
            <w:shd w:fill="E8F0EF"/>
            <w:tcMar>
              <w:top w:w="180" w:type="dxa"/>
              <w:start w:w="240" w:type="dxa"/>
              <w:bottom w:w="180" w:type="dxa"/>
              <w:end w:w="240" w:type="dxa"/>
            </w:tcMar>
          </w:tcPr>
          <w:p>
            <w:pPr>
              <w:spacing w:after="0" w:line="300" w:lineRule="auto"/>
            </w:pPr>
            <w:r>
              <w:rPr>
                <w:rFonts w:ascii="Calibri" w:hAnsi="Calibri" w:eastAsia="Calibri"/>
                <w:color w:val="0E292C"/>
                <w:sz w:val="23"/>
                <w:lang w:val="en-US"/>
              </w:rPr>
              <w:t xml:space="preserve">The Bible does not formulate an independent theory of formal logic. Its statements about God's truthfulness, immutability, being Creator, and humanity nevertheless make possible a canonical and systematic explanation of why truth, rational order, and human knowledge are not ultimately groundless.</w:t>
            </w:r>
          </w:p>
        </w:tc>
      </w:tr>
    </w:tbl>
    <w:p>
      <w:pPr>
        <w:spacing w:before="1520" w:after="0"/>
        <w:jc w:val="center"/>
      </w:pPr>
      <w:r>
        <w:rPr>
          <w:rFonts w:ascii="Calibri" w:hAnsi="Calibri" w:eastAsia="Calibri"/>
          <w:b/>
          <w:color w:val="B0914F"/>
          <w:sz w:val="19"/>
          <w:lang w:val="en-US"/>
        </w:rPr>
        <w:t xml:space="preserve">BLOG AND PATREON ARTICLE</w:t>
      </w:r>
    </w:p>
    <w:p>
      <w:r>
        <w:br w:type="page"/>
      </w:r>
    </w:p>
    <w:p>
      <w:pPr>
        <w:spacing w:before="240" w:after="120"/>
        <w:pBdr>
          <w:bottom w:val="single" w:sz="8" w:space="6" w:color="B0914F"/>
        </w:pBdr>
      </w:pPr>
      <w:r>
        <w:rPr>
          <w:rFonts w:ascii="Georgia" w:hAnsi="Georgia" w:eastAsia="Georgia"/>
          <w:b/>
          <w:color w:val="0E292C"/>
          <w:sz w:val="48"/>
          <w:lang w:val="en-US"/>
        </w:rPr>
        <w:t xml:space="preserve">Contents</w:t>
      </w:r>
    </w:p>
    <w:p>
      <w:pPr>
        <w:spacing w:after="280"/>
      </w:pPr>
      <w:r>
        <w:rPr>
          <w:rFonts w:ascii="Calibri" w:hAnsi="Calibri" w:eastAsia="Calibri"/>
          <w:i/>
          <w:color w:val="5C6360"/>
          <w:sz w:val="19"/>
          <w:lang w:val="en-US"/>
        </w:rPr>
        <w:t xml:space="preserve">The chapter headings are clickable and lead directly to the corresponding section.</w:t>
      </w:r>
    </w:p>
    <w:p>
      <w:pPr>
        <w:keepLines/>
        <w:spacing w:after="140"/>
        <w:ind w:left="173" w:right="173"/>
      </w:pPr>
      <w:hyperlink w:anchor="sec_1" w:history="1">
        <w:r>
          <w:rPr>
            <w:color w:val="173E42"/>
            <w:u w:val="none"/>
            <w:rFonts w:ascii="Calibri" w:hAnsi="Calibri"/>
            <w:b/>
            <w:lang w:val="en-US"/>
          </w:rPr>
          <w:t xml:space="preserve">1. The real question behind logic</w:t>
        </w:r>
      </w:hyperlink>
    </w:p>
    <w:p>
      <w:pPr>
        <w:keepLines/>
        <w:spacing w:after="140"/>
        <w:ind w:left="173" w:right="173"/>
      </w:pPr>
      <w:hyperlink w:anchor="sec_2" w:history="1">
        <w:r>
          <w:rPr>
            <w:color w:val="173E42"/>
            <w:u w:val="none"/>
            <w:rFonts w:ascii="Calibri" w:hAnsi="Calibri"/>
            <w:b/>
            <w:lang w:val="en-US"/>
          </w:rPr>
          <w:t xml:space="preserve">2. Three possible relationships between God and logic</w:t>
        </w:r>
      </w:hyperlink>
    </w:p>
    <w:p>
      <w:pPr>
        <w:keepLines/>
        <w:spacing w:after="140"/>
        <w:ind w:left="173" w:right="173"/>
      </w:pPr>
      <w:hyperlink w:anchor="sec_3" w:history="1">
        <w:r>
          <w:rPr>
            <w:color w:val="173E42"/>
            <w:u w:val="none"/>
            <w:rFonts w:ascii="Calibri" w:hAnsi="Calibri"/>
            <w:b/>
            <w:lang w:val="en-US"/>
          </w:rPr>
          <w:t xml:space="preserve">3. The threefold foundation of rational thought</w:t>
        </w:r>
      </w:hyperlink>
    </w:p>
    <w:p>
      <w:pPr>
        <w:keepLines/>
        <w:spacing w:after="140"/>
        <w:ind w:left="173" w:right="173"/>
      </w:pPr>
      <w:hyperlink w:anchor="sec_4" w:history="1">
        <w:r>
          <w:rPr>
            <w:color w:val="173E42"/>
            <w:u w:val="none"/>
            <w:rFonts w:ascii="Calibri" w:hAnsi="Calibri"/>
            <w:b/>
            <w:lang w:val="en-US"/>
          </w:rPr>
          <w:t xml:space="preserve">4. Why logical laws are necessary</w:t>
        </w:r>
      </w:hyperlink>
    </w:p>
    <w:p>
      <w:pPr>
        <w:keepLines/>
        <w:spacing w:after="140"/>
        <w:ind w:left="173" w:right="173"/>
      </w:pPr>
      <w:hyperlink w:anchor="sec_5" w:history="1">
        <w:r>
          <w:rPr>
            <w:color w:val="173E42"/>
            <w:u w:val="none"/>
            <w:rFonts w:ascii="Calibri" w:hAnsi="Calibri"/>
            <w:b/>
            <w:lang w:val="en-US"/>
          </w:rPr>
          <w:t xml:space="preserve">5. Logic and God's Trinity</w:t>
        </w:r>
      </w:hyperlink>
    </w:p>
    <w:p>
      <w:pPr>
        <w:keepLines/>
        <w:spacing w:after="140"/>
        <w:ind w:left="173" w:right="173"/>
      </w:pPr>
      <w:hyperlink w:anchor="sec_6" w:history="1">
        <w:r>
          <w:rPr>
            <w:color w:val="173E42"/>
            <w:u w:val="none"/>
            <w:rFonts w:ascii="Calibri" w:hAnsi="Calibri"/>
            <w:b/>
            <w:lang w:val="en-US"/>
          </w:rPr>
          <w:t xml:space="preserve">6. The scope and limits of formal logic</w:t>
        </w:r>
      </w:hyperlink>
    </w:p>
    <w:p>
      <w:pPr>
        <w:keepLines/>
        <w:spacing w:after="140"/>
        <w:ind w:left="173" w:right="173"/>
      </w:pPr>
      <w:hyperlink w:anchor="sec_7" w:history="1">
        <w:r>
          <w:rPr>
            <w:color w:val="173E42"/>
            <w:u w:val="none"/>
            <w:rFonts w:ascii="Calibri" w:hAnsi="Calibri"/>
            <w:b/>
            <w:lang w:val="en-US"/>
          </w:rPr>
          <w:t xml:space="preserve">7. Sin, reason, and the renewal of thinking</w:t>
        </w:r>
      </w:hyperlink>
    </w:p>
    <w:p>
      <w:pPr>
        <w:keepLines/>
        <w:spacing w:after="140"/>
        <w:ind w:left="173" w:right="173"/>
      </w:pPr>
      <w:hyperlink w:anchor="sec_8" w:history="1">
        <w:r>
          <w:rPr>
            <w:color w:val="173E42"/>
            <w:u w:val="none"/>
            <w:rFonts w:ascii="Calibri" w:hAnsi="Calibri"/>
            <w:b/>
            <w:lang w:val="en-US"/>
          </w:rPr>
          <w:t xml:space="preserve">8. What other worldviews must explain</w:t>
        </w:r>
      </w:hyperlink>
    </w:p>
    <w:p>
      <w:pPr>
        <w:keepLines/>
        <w:spacing w:after="140"/>
        <w:ind w:left="173" w:right="173"/>
      </w:pPr>
      <w:hyperlink w:anchor="sec_9" w:history="1">
        <w:r>
          <w:rPr>
            <w:color w:val="173E42"/>
            <w:u w:val="none"/>
            <w:rFonts w:ascii="Calibri" w:hAnsi="Calibri"/>
            <w:b/>
            <w:lang w:val="en-US"/>
          </w:rPr>
          <w:t xml:space="preserve">9. The main objections</w:t>
        </w:r>
      </w:hyperlink>
    </w:p>
    <w:p>
      <w:pPr>
        <w:keepLines/>
        <w:spacing w:after="140"/>
        <w:ind w:left="173" w:right="173"/>
      </w:pPr>
      <w:hyperlink w:anchor="sec_10" w:history="1">
        <w:r>
          <w:rPr>
            <w:color w:val="173E42"/>
            <w:u w:val="none"/>
            <w:rFonts w:ascii="Calibri" w:hAnsi="Calibri"/>
            <w:b/>
            <w:lang w:val="en-US"/>
          </w:rPr>
          <w:t xml:space="preserve">10. Practical implications for faith and apologetics</w:t>
        </w:r>
      </w:hyperlink>
    </w:p>
    <w:p>
      <w:pPr>
        <w:keepLines/>
        <w:spacing w:after="140"/>
        <w:ind w:left="173" w:right="173"/>
      </w:pPr>
      <w:hyperlink w:anchor="sec_11" w:history="1">
        <w:r>
          <w:rPr>
            <w:color w:val="173E42"/>
            <w:u w:val="none"/>
            <w:rFonts w:ascii="Calibri" w:hAnsi="Calibri"/>
            <w:b/>
            <w:lang w:val="en-US"/>
          </w:rPr>
          <w:t xml:space="preserve">11. Christ as the origin and goal of true knowledge</w:t>
        </w:r>
      </w:hyperlink>
    </w:p>
    <w:p>
      <w:pPr>
        <w:keepLines/>
        <w:spacing w:after="140"/>
        <w:ind w:left="173" w:right="173"/>
      </w:pPr>
      <w:hyperlink w:anchor="sec_12" w:history="1">
        <w:r>
          <w:rPr>
            <w:color w:val="173E42"/>
            <w:u w:val="none"/>
            <w:rFonts w:ascii="Calibri" w:hAnsi="Calibri"/>
            <w:b/>
            <w:lang w:val="en-US"/>
          </w:rPr>
          <w:t xml:space="preserve">12. Conclusion</w:t>
        </w:r>
      </w:hyperlink>
    </w:p>
    <w:p>
      <w:pPr>
        <w:keepLines/>
        <w:spacing w:after="140"/>
        <w:ind w:left="173" w:right="173"/>
      </w:pPr>
      <w:hyperlink w:anchor="sec_13" w:history="1">
        <w:r>
          <w:rPr>
            <w:color w:val="173E42"/>
            <w:u w:val="none"/>
            <w:rFonts w:ascii="Calibri" w:hAnsi="Calibri"/>
            <w:b/>
            <w:lang w:val="en-US"/>
          </w:rPr>
          <w:t xml:space="preserve">13. Bibliography</w:t>
        </w:r>
      </w:hyperlink>
    </w:p>
    <w:p>
      <w:pPr>
        <w:spacing w:after="100" w:line="293" w:lineRule="auto"/>
      </w:pPr>
      <w:r>
        <w:br w:type="page"/>
      </w:r>
    </w:p>
    <w:p>
      <w:pPr>
        <w:pStyle w:val="Heading1"/>
      </w:pPr>
      <w:bookmarkStart w:id="1" w:name="sec_1"/>
      <w:r>
        <w:t xml:space="preserve">1. The real question behind logic</w:t>
      </w:r>
      <w:bookmarkEnd w:id="1"/>
    </w:p>
    <w:p>
      <w:pPr>
        <w:spacing w:after="100" w:line="293" w:lineRule="auto"/>
      </w:pPr>
      <w:r>
        <w:rPr>
          <w:rFonts w:ascii="Calibri" w:hAnsi="Calibri" w:eastAsia="Calibri"/>
          <w:i w:val="0"/>
          <w:lang w:val="en-US"/>
        </w:rPr>
        <w:t xml:space="preserve">Everyone uses logic. We distinguish between truth and error, draw conclusions, recognize contradictions, and expect the same rules to apply tomorrow as well as today.</w:t>
      </w:r>
    </w:p>
    <w:p>
      <w:pPr>
        <w:spacing w:after="100" w:line="293" w:lineRule="auto"/>
      </w:pPr>
      <w:r>
        <w:rPr>
          <w:rFonts w:ascii="Calibri" w:hAnsi="Calibri" w:eastAsia="Calibri"/>
          <w:i w:val="0"/>
          <w:lang w:val="en-US"/>
        </w:rPr>
        <w:t xml:space="preserve">When someone claims that there is no truth, we expect that claim to be true. When someone says contradictions are unproblematic, they nevertheless do not want to be understood as having simultaneously said the opposite. Even the attempt to reject logic presupposes logical thinking.</w:t>
      </w:r>
    </w:p>
    <w:p>
      <w:pPr>
        <w:pStyle w:val="ArticleQuote"/>
        <w:spacing w:after="100" w:line="293" w:lineRule="auto"/>
      </w:pPr>
      <w:r>
        <w:rPr>
          <w:rFonts w:ascii="Calibri" w:hAnsi="Calibri" w:eastAsia="Calibri"/>
          <w:i w:val="0"/>
          <w:lang w:val="en-US"/>
        </w:rPr>
        <w:t xml:space="preserve">Methodological note: This article does not claim that individual Bible verses teach a developed theory of formal logic. It develops a canonical and systematic conclusion from biblical statements about God's being, truthfulness, creation, revelation, and humanity.</w:t>
      </w:r>
    </w:p>
    <w:p>
      <w:pPr>
        <w:spacing w:after="100" w:line="293" w:lineRule="auto"/>
      </w:pPr>
      <w:r>
        <w:rPr>
          <w:rFonts w:ascii="Calibri" w:hAnsi="Calibri" w:eastAsia="Calibri"/>
          <w:i w:val="0"/>
          <w:lang w:val="en-US"/>
        </w:rPr>
        <w:t xml:space="preserve">The deeper question is therefore not:</w:t>
      </w:r>
    </w:p>
    <w:p>
      <w:pPr>
        <w:pStyle w:val="ArticleQuote"/>
        <w:pBdr>
          <w:left w:val="single" w:sz="20" w:space="10" w:color="B0914F"/>
        </w:pBdr>
        <w:spacing w:before="120" w:after="120" w:line="276" w:lineRule="auto"/>
      </w:pPr>
      <w:r>
        <w:rPr>
          <w:rFonts w:ascii="Calibri" w:hAnsi="Calibri" w:eastAsia="Calibri"/>
          <w:i/>
          <w:lang w:val="en-US"/>
        </w:rPr>
        <w:t xml:space="preserve">Do people use logical rules?</w:t>
      </w:r>
    </w:p>
    <w:p>
      <w:pPr>
        <w:spacing w:after="100" w:line="293" w:lineRule="auto"/>
      </w:pPr>
      <w:r>
        <w:rPr>
          <w:rFonts w:ascii="Calibri" w:hAnsi="Calibri" w:eastAsia="Calibri"/>
          <w:i w:val="0"/>
          <w:lang w:val="en-US"/>
        </w:rPr>
        <w:t xml:space="preserve">That is obvious. The decisive question is:</w:t>
      </w:r>
    </w:p>
    <w:p>
      <w:pPr>
        <w:pStyle w:val="ArticleQuote"/>
        <w:pBdr>
          <w:left w:val="single" w:sz="20" w:space="10" w:color="B0914F"/>
        </w:pBdr>
        <w:spacing w:before="120" w:after="120" w:line="276" w:lineRule="auto"/>
      </w:pPr>
      <w:r>
        <w:rPr>
          <w:rFonts w:ascii="Calibri" w:hAnsi="Calibri" w:eastAsia="Calibri"/>
          <w:i/>
          <w:lang w:val="en-US"/>
        </w:rPr>
        <w:t xml:space="preserve">What must be true about reality for logical laws to be universal, necessary, and binding on every thinking person at all?</w:t>
      </w:r>
    </w:p>
    <w:p>
      <w:pPr>
        <w:spacing w:after="100" w:line="293" w:lineRule="auto"/>
      </w:pPr>
      <w:r>
        <w:rPr>
          <w:rFonts w:ascii="Calibri" w:hAnsi="Calibri" w:eastAsia="Calibri"/>
          <w:i w:val="0"/>
          <w:lang w:val="en-US"/>
        </w:rPr>
        <w:t xml:space="preserve">A law such as the law of noncontradiction does not merely describe how people usually think. It says how they ought to think if they want to know truth. A proposition cannot be true and false in the same respect and at the same time. Anyone denying this must in turn distinguish that denial from its negation.</w:t>
      </w:r>
    </w:p>
    <w:p>
      <w:pPr>
        <w:spacing w:after="100" w:line="293" w:lineRule="auto"/>
      </w:pPr>
      <w:r>
        <w:rPr>
          <w:rFonts w:ascii="Calibri" w:hAnsi="Calibri" w:eastAsia="Calibri"/>
          <w:i w:val="0"/>
          <w:lang w:val="en-US"/>
        </w:rPr>
        <w:t xml:space="preserve">Logic therefore has a normative character. It does not merely report processes in the brain. It judges thoughts as valid or invalid, consistent or contradictory.</w:t>
      </w:r>
    </w:p>
    <w:p>
      <w:pPr>
        <w:spacing w:after="100" w:line="293" w:lineRule="auto"/>
      </w:pPr>
      <w:r>
        <w:rPr>
          <w:rFonts w:ascii="Calibri" w:hAnsi="Calibri" w:eastAsia="Calibri"/>
          <w:i w:val="0"/>
          <w:lang w:val="en-US"/>
        </w:rPr>
        <w:t xml:space="preserve">A brain state can explain why someone holds a belief. But it cannot yet decide whether that belief is true. As a physical process, an electrical event in the brain is neither true nor false. Truth and validity belong to a different level of explanation.</w:t>
      </w:r>
    </w:p>
    <w:p>
      <w:pPr>
        <w:spacing w:after="100" w:line="293" w:lineRule="auto"/>
      </w:pPr>
      <w:r>
        <w:rPr>
          <w:rFonts w:ascii="Calibri" w:hAnsi="Calibri" w:eastAsia="Calibri"/>
          <w:i w:val="0"/>
          <w:lang w:val="en-US"/>
        </w:rPr>
        <w:t xml:space="preserve">This is where the metaphysical question begins. Metaphysics asks about the fundamental nature of reality. If logic applies everywhere, is not made of matter, and cannot be changed by majority vote, what grounds its validity?</w:t>
      </w:r>
    </w:p>
    <w:p>
      <w:pPr>
        <w:spacing w:after="100" w:line="293" w:lineRule="auto"/>
      </w:pPr>
      <w:r>
        <w:rPr>
          <w:rFonts w:ascii="Calibri" w:hAnsi="Calibri" w:eastAsia="Calibri"/>
          <w:i w:val="0"/>
          <w:lang w:val="en-US"/>
        </w:rPr>
        <w:t xml:space="preserve">Four levels must be distinguished here: human formal calculi, necessary relations of truth and inference, the rational order of reality, and God's perfect knowledge. These levels are connected, but are not identical. A particular formal system of logic is not God's essence, and necessary relations of inference are not simply the same as God's moral faithfulness.</w:t>
      </w:r>
    </w:p>
    <w:p>
      <w:pPr>
        <w:pStyle w:val="Heading1"/>
      </w:pPr>
      <w:bookmarkStart w:id="2" w:name="sec_2"/>
      <w:r>
        <w:t xml:space="preserve">2. Three possible relationships between God and logic</w:t>
      </w:r>
      <w:bookmarkEnd w:id="2"/>
    </w:p>
    <w:p>
      <w:pPr>
        <w:spacing w:after="100" w:line="293" w:lineRule="auto"/>
      </w:pPr>
      <w:r>
        <w:rPr>
          <w:rFonts w:ascii="Calibri" w:hAnsi="Calibri" w:eastAsia="Calibri"/>
          <w:i w:val="0"/>
          <w:lang w:val="en-US"/>
        </w:rPr>
        <w:t xml:space="preserve">The relationship between God and logic is often presented as a dilemma. Either logic stands above God, so that even God must obey it, or God created logic and can change it at will.</w:t>
      </w:r>
    </w:p>
    <w:p>
      <w:pPr>
        <w:spacing w:after="100" w:line="293" w:lineRule="auto"/>
      </w:pPr>
      <w:r>
        <w:rPr>
          <w:rFonts w:ascii="Calibri" w:hAnsi="Calibri" w:eastAsia="Calibri"/>
          <w:i w:val="0"/>
          <w:lang w:val="en-US"/>
        </w:rPr>
        <w:t xml:space="preserve">Both possibilities are inadequate.</w:t>
      </w:r>
    </w:p>
    <w:p>
      <w:pPr>
        <w:pStyle w:val="Heading2"/>
      </w:pPr>
      <w:r>
        <w:t xml:space="preserve">2.1 Logic as a law above God</w:t>
      </w:r>
    </w:p>
    <w:p>
      <w:pPr>
        <w:spacing w:after="100" w:line="293" w:lineRule="auto"/>
      </w:pPr>
      <w:r>
        <w:rPr>
          <w:rFonts w:ascii="Calibri" w:hAnsi="Calibri" w:eastAsia="Calibri"/>
          <w:i w:val="0"/>
          <w:lang w:val="en-US"/>
        </w:rPr>
        <w:t xml:space="preserve">If logic exists independently of God and God is subordinate to it, God would not be the ultimate Absolute. Alongside him there would be an equally eternal order that he does not ground and to which he must submit.</w:t>
      </w:r>
    </w:p>
    <w:p>
      <w:pPr>
        <w:spacing w:after="100" w:line="293" w:lineRule="auto"/>
      </w:pPr>
      <w:r>
        <w:rPr>
          <w:rFonts w:ascii="Calibri" w:hAnsi="Calibri" w:eastAsia="Calibri"/>
          <w:i w:val="0"/>
          <w:lang w:val="en-US"/>
        </w:rPr>
        <w:t xml:space="preserve">There would thus be at least two ultimate realities:</w:t>
      </w:r>
    </w:p>
    <w:p>
      <w:pPr>
        <w:spacing w:after="100" w:line="293" w:lineRule="auto"/>
        <w:numPr>
          <w:ilvl w:val="0"/>
          <w:numId w:val="1009"/>
        </w:numPr>
      </w:pPr>
      <w:r>
        <w:rPr>
          <w:rFonts w:ascii="Calibri" w:hAnsi="Calibri" w:eastAsia="Calibri"/>
          <w:i w:val="0"/>
          <w:lang w:val="en-US"/>
        </w:rPr>
        <w:t xml:space="preserve">God,</w:t>
      </w:r>
    </w:p>
    <w:p>
      <w:pPr>
        <w:spacing w:after="100" w:line="293" w:lineRule="auto"/>
        <w:numPr>
          <w:ilvl w:val="0"/>
          <w:numId w:val="1009"/>
        </w:numPr>
      </w:pPr>
      <w:r>
        <w:rPr>
          <w:rFonts w:ascii="Calibri" w:hAnsi="Calibri" w:eastAsia="Calibri"/>
          <w:i w:val="0"/>
          <w:lang w:val="en-US"/>
        </w:rPr>
        <w:t xml:space="preserve">the logical order existing independently of him.</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The biblical doctrine of creation allows no such second absolute. God is not a powerful being within a larger metaphysical order. He is the Creator of all things and the ultimate ground of reality (Gen 1:1; John 1:1–3; Acts 17:24–25; Col 1:16–17).</w:t>
      </w:r>
    </w:p>
    <w:p>
      <w:pPr>
        <w:pStyle w:val="Heading2"/>
      </w:pPr>
      <w:r>
        <w:t xml:space="preserve">2.2 Logic as God's arbitrary invention</w:t>
      </w:r>
    </w:p>
    <w:p>
      <w:pPr>
        <w:spacing w:after="100" w:line="293" w:lineRule="auto"/>
      </w:pPr>
      <w:r>
        <w:rPr>
          <w:rFonts w:ascii="Calibri" w:hAnsi="Calibri" w:eastAsia="Calibri"/>
          <w:i w:val="0"/>
          <w:lang w:val="en-US"/>
        </w:rPr>
        <w:t xml:space="preserve">The opposite idea is also problematic. If God had created logical laws through an arbitrary decision, he could theoretically abolish them again. Contradictions could then be true tomorrow even though they are false today.</w:t>
      </w:r>
    </w:p>
    <w:p>
      <w:pPr>
        <w:spacing w:after="100" w:line="293" w:lineRule="auto"/>
      </w:pPr>
      <w:r>
        <w:rPr>
          <w:rFonts w:ascii="Calibri" w:hAnsi="Calibri" w:eastAsia="Calibri"/>
          <w:i w:val="0"/>
          <w:lang w:val="en-US"/>
        </w:rPr>
        <w:t xml:space="preserve">But that would also destroy every statement about God. The claim “God is faithful” could simultaneously mean that God is not faithful. Revelation would no longer be reliable, because the same sentence could at the same time say the opposite of what it says.</w:t>
      </w:r>
    </w:p>
    <w:p>
      <w:pPr>
        <w:spacing w:after="100" w:line="293" w:lineRule="auto"/>
      </w:pPr>
      <w:r>
        <w:rPr>
          <w:rFonts w:ascii="Calibri" w:hAnsi="Calibri" w:eastAsia="Calibri"/>
          <w:i w:val="0"/>
          <w:lang w:val="en-US"/>
        </w:rPr>
        <w:t xml:space="preserve">The Bible does not describe God as arbitrary or internally contradictory. In the context of human unfaithfulness, 2 Tim 2:13 speaks of Christ's faithfulness and does not teach a theory of formal logic. The verse nevertheless provides a theological premise for the idea of divine self-consistency. Num 23:19, Titus 1:2, and Heb 6:18 also testify to God's truthfulness and immutability. Applying these statements to the ontological grounding of logical necessity is a further systematic step.</w:t>
      </w:r>
    </w:p>
    <w:p>
      <w:pPr>
        <w:pStyle w:val="Heading2"/>
      </w:pPr>
      <w:r>
        <w:t xml:space="preserve">2.3 Logic as an expression of God's essence</w:t>
      </w:r>
    </w:p>
    <w:p>
      <w:pPr>
        <w:spacing w:after="100" w:line="293" w:lineRule="auto"/>
      </w:pPr>
      <w:r>
        <w:rPr>
          <w:rFonts w:ascii="Calibri" w:hAnsi="Calibri" w:eastAsia="Calibri"/>
          <w:i w:val="0"/>
          <w:lang w:val="en-US"/>
        </w:rPr>
        <w:t xml:space="preserve">The more biblically appropriate answer is:</w:t>
      </w:r>
    </w:p>
    <w:p>
      <w:pPr>
        <w:pStyle w:val="ArticleQuote"/>
        <w:pBdr>
          <w:left w:val="single" w:sz="20" w:space="10" w:color="B0914F"/>
        </w:pBdr>
        <w:spacing w:before="120" w:after="120" w:line="276" w:lineRule="auto"/>
      </w:pPr>
      <w:r>
        <w:rPr>
          <w:rFonts w:ascii="Calibri" w:hAnsi="Calibri" w:eastAsia="Calibri"/>
          <w:i/>
          <w:lang w:val="en-US"/>
        </w:rPr>
        <w:t xml:space="preserve">The necessary principles of true assertion and valid inference are neither a second absolute alongside God nor products of an arbitrary decree. Their ultimate ontological ground lies in God's necessary, simple, and perfectly truthful being and knowledge.</w:t>
      </w:r>
    </w:p>
    <w:p>
      <w:pPr>
        <w:spacing w:after="100" w:line="293" w:lineRule="auto"/>
      </w:pPr>
      <w:r>
        <w:rPr>
          <w:rFonts w:ascii="Calibri" w:hAnsi="Calibri" w:eastAsia="Calibri"/>
          <w:i w:val="0"/>
          <w:lang w:val="en-US"/>
        </w:rPr>
        <w:t xml:space="preserve">God does not obey an alien law of noncontradiction. His truthfulness and self-consistency are not external limits, but follow necessarily from who God is. Necessary relations of truth and inference must not, however, simply be equated with God's moral faithfulness.</w:t>
      </w:r>
    </w:p>
    <w:p>
      <w:pPr>
        <w:spacing w:after="100" w:line="293" w:lineRule="auto"/>
      </w:pPr>
      <w:r>
        <w:rPr>
          <w:rFonts w:ascii="Calibri" w:hAnsi="Calibri" w:eastAsia="Calibri"/>
          <w:i w:val="0"/>
          <w:lang w:val="en-US"/>
        </w:rPr>
        <w:t xml:space="preserve">Logic must therefore not be treated as an additional component of God. God does not consist of power, love, holiness, and a portion of logic. Speaking of God's attributes is not speaking of separable building blocks. The one God is simple, perfectly truthful, and perfectly consistent with himself.</w:t>
      </w:r>
    </w:p>
    <w:p>
      <w:pPr>
        <w:spacing w:after="100" w:line="293" w:lineRule="auto"/>
      </w:pPr>
      <w:r>
        <w:rPr>
          <w:rFonts w:ascii="Calibri" w:hAnsi="Calibri" w:eastAsia="Calibri"/>
          <w:i w:val="0"/>
          <w:lang w:val="en-US"/>
        </w:rPr>
        <w:t xml:space="preserve">The central thesis defended here is therefore a systematic and metaphysical inference from God's aseity, simplicity, truth, omniscience, being Creator, and humanity's creation in God's image. It is not the immediate meaning of an individual Bible verse.</w:t>
      </w:r>
      <w:r>
        <w:rPr>
          <w:rStyle w:val="FootnoteReference"/>
          <w:lang w:val="en-US"/>
        </w:rPr>
        <w:footnoteReference w:id="1"/>
      </w:r>
    </w:p>
    <w:p>
      <w:pPr>
        <w:pStyle w:val="Heading1"/>
      </w:pPr>
      <w:bookmarkStart w:id="3" w:name="sec_3"/>
      <w:r>
        <w:t xml:space="preserve">3. The threefold foundation of rational thought</w:t>
      </w:r>
      <w:bookmarkEnd w:id="3"/>
    </w:p>
    <w:p>
      <w:pPr>
        <w:spacing w:after="100" w:line="293" w:lineRule="auto"/>
      </w:pPr>
      <w:r>
        <w:rPr>
          <w:rFonts w:ascii="Calibri" w:hAnsi="Calibri" w:eastAsia="Calibri"/>
          <w:i w:val="0"/>
          <w:lang w:val="en-US"/>
        </w:rPr>
        <w:t xml:space="preserve">A biblical grounding of logic rests on three closely connected truths:</w:t>
      </w:r>
    </w:p>
    <w:p>
      <w:pPr>
        <w:spacing w:after="100" w:line="293" w:lineRule="auto"/>
        <w:numPr>
          <w:ilvl w:val="0"/>
          <w:numId w:val="1010"/>
        </w:numPr>
      </w:pPr>
      <w:r>
        <w:rPr>
          <w:rFonts w:ascii="Calibri" w:hAnsi="Calibri" w:eastAsia="Calibri"/>
          <w:i w:val="0"/>
          <w:lang w:val="en-US"/>
        </w:rPr>
        <w:t xml:space="preserve">God's unchanging character,</w:t>
      </w:r>
    </w:p>
    <w:p>
      <w:pPr>
        <w:spacing w:after="100" w:line="293" w:lineRule="auto"/>
        <w:numPr>
          <w:ilvl w:val="0"/>
          <w:numId w:val="1010"/>
        </w:numPr>
      </w:pPr>
      <w:r>
        <w:rPr>
          <w:rFonts w:ascii="Calibri" w:hAnsi="Calibri" w:eastAsia="Calibri"/>
          <w:i w:val="0"/>
          <w:lang w:val="en-US"/>
        </w:rPr>
        <w:t xml:space="preserve">the distinction between Creator and creature,</w:t>
      </w:r>
    </w:p>
    <w:p>
      <w:pPr>
        <w:spacing w:after="100" w:line="293" w:lineRule="auto"/>
        <w:numPr>
          <w:ilvl w:val="0"/>
          <w:numId w:val="1010"/>
        </w:numPr>
      </w:pPr>
      <w:r>
        <w:rPr>
          <w:rFonts w:ascii="Calibri" w:hAnsi="Calibri" w:eastAsia="Calibri"/>
          <w:i w:val="0"/>
          <w:lang w:val="en-US"/>
        </w:rPr>
        <w:t xml:space="preserve">humanity's creation in God's image.</w:t>
      </w:r>
    </w:p>
    <w:p>
      <w:pPr>
        <w:numPr>
          <w:ilvl w:val="0"/>
          <w:numId w:val="0"/>
        </w:numPr>
        <w:spacing w:before="0" w:after="0" w:line="20" w:lineRule="exact"/>
      </w:pPr>
      <w:r>
        <w:rPr>
          <w:sz w:val="2"/>
        </w:rPr>
        <w:t xml:space="preserve"> </w:t>
      </w:r>
    </w:p>
    <w:p>
      <w:pPr>
        <w:pStyle w:val="Heading2"/>
      </w:pPr>
      <w:r>
        <w:t xml:space="preserve">3.1 God's being, knowledge, and truthfulness as the ontological foundation</w:t>
      </w:r>
    </w:p>
    <w:p>
      <w:pPr>
        <w:spacing w:after="100" w:line="293" w:lineRule="auto"/>
      </w:pPr>
      <w:r>
        <w:rPr>
          <w:rFonts w:ascii="Calibri" w:hAnsi="Calibri" w:eastAsia="Calibri"/>
          <w:i w:val="0"/>
          <w:lang w:val="en-US"/>
        </w:rPr>
        <w:t xml:space="preserve">God is truthful and faithful by nature. This truthfulness is not merely a moral habit, but belongs to what God eternally is. By itself, however, it does not yet constitute a complete metaphysics of logical laws.</w:t>
      </w:r>
    </w:p>
    <w:p>
      <w:pPr>
        <w:spacing w:after="100" w:line="293" w:lineRule="auto"/>
      </w:pPr>
      <w:r>
        <w:rPr>
          <w:rFonts w:ascii="Calibri" w:hAnsi="Calibri" w:eastAsia="Calibri"/>
          <w:i w:val="0"/>
          <w:lang w:val="en-US"/>
        </w:rPr>
        <w:t xml:space="preserve">God's knowledge is original and independent of creation. God knows himself perfectly and knows everything actual and possible in his own knowledge. His knowledge is not a subsequent response to a reality already existing before him. The reliability of his revelation is grounded in the truthfulness of the one who reveals.</w:t>
      </w:r>
      <w:r>
        <w:rPr>
          <w:rStyle w:val="FootnoteReference"/>
          <w:lang w:val="en-US"/>
        </w:rPr>
        <w:footnoteReference w:id="2"/>
      </w:r>
    </w:p>
    <w:p>
      <w:pPr>
        <w:spacing w:after="100" w:line="293" w:lineRule="auto"/>
      </w:pPr>
      <w:r>
        <w:rPr>
          <w:rFonts w:ascii="Calibri" w:hAnsi="Calibri" w:eastAsia="Calibri"/>
          <w:i w:val="0"/>
          <w:lang w:val="en-US"/>
        </w:rPr>
        <w:t xml:space="preserve">The canonical and systematic synthesis defended here therefore connects several statements:</w:t>
      </w:r>
    </w:p>
    <w:p>
      <w:pPr>
        <w:spacing w:after="100" w:line="293" w:lineRule="auto"/>
        <w:numPr>
          <w:ilvl w:val="0"/>
          <w:numId w:val="1009"/>
        </w:numPr>
      </w:pPr>
      <w:r>
        <w:rPr>
          <w:rFonts w:ascii="Calibri" w:hAnsi="Calibri" w:eastAsia="Calibri"/>
          <w:i w:val="0"/>
          <w:lang w:val="en-US"/>
        </w:rPr>
        <w:t xml:space="preserve">God perfectly knows himself and everything actual and possible.</w:t>
      </w:r>
    </w:p>
    <w:p>
      <w:pPr>
        <w:spacing w:after="100" w:line="293" w:lineRule="auto"/>
        <w:numPr>
          <w:ilvl w:val="0"/>
          <w:numId w:val="1009"/>
        </w:numPr>
      </w:pPr>
      <w:r>
        <w:rPr>
          <w:rFonts w:ascii="Calibri" w:hAnsi="Calibri" w:eastAsia="Calibri"/>
          <w:i w:val="0"/>
          <w:lang w:val="en-US"/>
        </w:rPr>
        <w:t xml:space="preserve">God's knowledge is true.</w:t>
      </w:r>
    </w:p>
    <w:p>
      <w:pPr>
        <w:spacing w:after="100" w:line="293" w:lineRule="auto"/>
        <w:numPr>
          <w:ilvl w:val="0"/>
          <w:numId w:val="1009"/>
        </w:numPr>
      </w:pPr>
      <w:r>
        <w:rPr>
          <w:rFonts w:ascii="Calibri" w:hAnsi="Calibri" w:eastAsia="Calibri"/>
          <w:i w:val="0"/>
          <w:lang w:val="en-US"/>
        </w:rPr>
        <w:t xml:space="preserve">God does not contradict himself.</w:t>
      </w:r>
    </w:p>
    <w:p>
      <w:pPr>
        <w:spacing w:after="100" w:line="293" w:lineRule="auto"/>
        <w:numPr>
          <w:ilvl w:val="0"/>
          <w:numId w:val="1009"/>
        </w:numPr>
      </w:pPr>
      <w:r>
        <w:rPr>
          <w:rFonts w:ascii="Calibri" w:hAnsi="Calibri" w:eastAsia="Calibri"/>
          <w:i w:val="0"/>
          <w:lang w:val="en-US"/>
        </w:rPr>
        <w:t xml:space="preserve">God's word agrees with his knowledge and his essence.</w:t>
      </w:r>
    </w:p>
    <w:p>
      <w:pPr>
        <w:spacing w:after="100" w:line="293" w:lineRule="auto"/>
        <w:numPr>
          <w:ilvl w:val="0"/>
          <w:numId w:val="1009"/>
        </w:numPr>
      </w:pPr>
      <w:r>
        <w:rPr>
          <w:rFonts w:ascii="Calibri" w:hAnsi="Calibri" w:eastAsia="Calibri"/>
          <w:i w:val="0"/>
          <w:lang w:val="en-US"/>
        </w:rPr>
        <w:t xml:space="preserve">The created world corresponds to his wise plan.</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According to this synthesis, the necessity of true assertion and valid inference does not come from an anonymous universe. Its ultimate ground lies in God's necessary being and perfect knowledge.</w:t>
      </w:r>
    </w:p>
    <w:p>
      <w:pPr>
        <w:pStyle w:val="Heading2"/>
      </w:pPr>
      <w:r>
        <w:t xml:space="preserve">3.2 The Creator–creature distinction</w:t>
      </w:r>
    </w:p>
    <w:p>
      <w:pPr>
        <w:spacing w:after="100" w:line="293" w:lineRule="auto"/>
      </w:pPr>
      <w:r>
        <w:rPr>
          <w:rFonts w:ascii="Calibri" w:hAnsi="Calibri" w:eastAsia="Calibri"/>
          <w:i w:val="0"/>
          <w:lang w:val="en-US"/>
        </w:rPr>
        <w:t xml:space="preserve">The Bible draws an insurmountable boundary between God and everything that is not God. God alone is unoriginated, independent, and absolute. Everything else was created by him, is sustained by him, and depends on him (Neh 9:6; Acts 17:24–28; Rom 11:36).</w:t>
      </w:r>
    </w:p>
    <w:p>
      <w:pPr>
        <w:spacing w:after="100" w:line="293" w:lineRule="auto"/>
      </w:pPr>
      <w:r>
        <w:rPr>
          <w:rFonts w:ascii="Calibri" w:hAnsi="Calibri" w:eastAsia="Calibri"/>
          <w:i w:val="0"/>
          <w:lang w:val="en-US"/>
        </w:rPr>
        <w:t xml:space="preserve">This distinction protects against two opposite errors.</w:t>
      </w:r>
    </w:p>
    <w:p>
      <w:pPr>
        <w:spacing w:after="100" w:line="293" w:lineRule="auto"/>
      </w:pPr>
      <w:r>
        <w:rPr>
          <w:rFonts w:ascii="Calibri" w:hAnsi="Calibri" w:eastAsia="Calibri"/>
          <w:i w:val="0"/>
          <w:lang w:val="en-US"/>
        </w:rPr>
        <w:t xml:space="preserve">First, logic must not be deified. It is not an independent realm of eternal objects alongside God.</w:t>
      </w:r>
    </w:p>
    <w:p>
      <w:pPr>
        <w:spacing w:after="100" w:line="293" w:lineRule="auto"/>
      </w:pPr>
      <w:r>
        <w:rPr>
          <w:rFonts w:ascii="Calibri" w:hAnsi="Calibri" w:eastAsia="Calibri"/>
          <w:i w:val="0"/>
          <w:lang w:val="en-US"/>
        </w:rPr>
        <w:t xml:space="preserve">Second, human reason must not be made absolute. The human mind is not the origin of logical truth. It discovers an order it did not create.</w:t>
      </w:r>
    </w:p>
    <w:p>
      <w:pPr>
        <w:spacing w:after="100" w:line="293" w:lineRule="auto"/>
      </w:pPr>
      <w:r>
        <w:rPr>
          <w:rFonts w:ascii="Calibri" w:hAnsi="Calibri" w:eastAsia="Calibri"/>
          <w:i w:val="0"/>
          <w:lang w:val="en-US"/>
        </w:rPr>
        <w:t xml:space="preserve">A mathematician does not create the truth that a contradiction cannot convey knowledge. A parliament cannot abolish the law of noncontradiction. A culture can arrange concepts differently, but cannot meaningfully stipulate that its claims should be both true and untrue.</w:t>
      </w:r>
    </w:p>
    <w:p>
      <w:pPr>
        <w:spacing w:after="100" w:line="293" w:lineRule="auto"/>
      </w:pPr>
      <w:r>
        <w:rPr>
          <w:rFonts w:ascii="Calibri" w:hAnsi="Calibri" w:eastAsia="Calibri"/>
          <w:i w:val="0"/>
          <w:lang w:val="en-US"/>
        </w:rPr>
        <w:t xml:space="preserve">Human reason is therefore neither divine nor autonomous. It works within a reality created and sustained by God.</w:t>
      </w:r>
    </w:p>
    <w:p>
      <w:pPr>
        <w:pStyle w:val="Heading2"/>
      </w:pPr>
      <w:r>
        <w:t xml:space="preserve">3.3 Humanity as God's image</w:t>
      </w:r>
    </w:p>
    <w:p>
      <w:pPr>
        <w:spacing w:after="100" w:line="293" w:lineRule="auto"/>
      </w:pPr>
      <w:r>
        <w:rPr>
          <w:rFonts w:ascii="Calibri" w:hAnsi="Calibri" w:eastAsia="Calibri"/>
          <w:i w:val="0"/>
          <w:lang w:val="en-US"/>
        </w:rPr>
        <w:t xml:space="preserve">In its immediate context, Gen 1:26–27 does not explicitly define God's image as logical ability. Within a canonical anthropology, however, humanity's creation in God's image provides a foundation for understanding its capacity for truth and knowledge as a creaturely correspondence to God's knowledge (cf. Gen 9:6; Jas 3:9). The human mind is therefore neither divine nor omniscient, but stands in a real correspondence to its Creator established by God.</w:t>
      </w:r>
    </w:p>
    <w:p>
      <w:pPr>
        <w:spacing w:after="100" w:line="293" w:lineRule="auto"/>
      </w:pPr>
      <w:r>
        <w:rPr>
          <w:rFonts w:ascii="Calibri" w:hAnsi="Calibri" w:eastAsia="Calibri"/>
          <w:i w:val="0"/>
          <w:lang w:val="en-US"/>
        </w:rPr>
        <w:t xml:space="preserve">We can think God's thoughts after him, but we do not produce them. Our knowledge is capable of truth, but is never exhaustive.</w:t>
      </w:r>
    </w:p>
    <w:p>
      <w:pPr>
        <w:spacing w:after="100" w:line="293" w:lineRule="auto"/>
      </w:pPr>
      <w:r>
        <w:rPr>
          <w:rFonts w:ascii="Calibri" w:hAnsi="Calibri" w:eastAsia="Calibri"/>
          <w:i w:val="0"/>
          <w:lang w:val="en-US"/>
        </w:rPr>
        <w:t xml:space="preserve">A child can correctly understand a sentence spoken by its father without knowing everything the father knows. Likewise, people can possess true knowledge even though their knowledge remains limited.</w:t>
      </w:r>
    </w:p>
    <w:p>
      <w:pPr>
        <w:spacing w:after="100" w:line="293" w:lineRule="auto"/>
      </w:pPr>
      <w:r>
        <w:rPr>
          <w:rFonts w:ascii="Calibri" w:hAnsi="Calibri" w:eastAsia="Calibri"/>
          <w:i w:val="0"/>
          <w:lang w:val="en-US"/>
        </w:rPr>
        <w:t xml:space="preserve">This relationship is often called analogical thinking. Here “analogical” means neither untrue nor merely approximate. It means that human knowledge corresponds to divine knowledge, but in a creaturely way:</w:t>
      </w:r>
    </w:p>
    <w:p>
      <w:pPr>
        <w:spacing w:after="100" w:line="293" w:lineRule="auto"/>
        <w:numPr>
          <w:ilvl w:val="0"/>
          <w:numId w:val="1009"/>
        </w:numPr>
      </w:pPr>
      <w:r>
        <w:rPr>
          <w:rFonts w:ascii="Calibri" w:hAnsi="Calibri" w:eastAsia="Calibri"/>
          <w:i w:val="0"/>
          <w:lang w:val="en-US"/>
        </w:rPr>
        <w:t xml:space="preserve">God knows originally; we know derivatively.</w:t>
      </w:r>
    </w:p>
    <w:p>
      <w:pPr>
        <w:spacing w:after="100" w:line="293" w:lineRule="auto"/>
        <w:numPr>
          <w:ilvl w:val="0"/>
          <w:numId w:val="1009"/>
        </w:numPr>
      </w:pPr>
      <w:r>
        <w:rPr>
          <w:rFonts w:ascii="Calibri" w:hAnsi="Calibri" w:eastAsia="Calibri"/>
          <w:i w:val="0"/>
          <w:lang w:val="en-US"/>
        </w:rPr>
        <w:t xml:space="preserve">God knows completely; we know partially.</w:t>
      </w:r>
    </w:p>
    <w:p>
      <w:pPr>
        <w:spacing w:after="100" w:line="293" w:lineRule="auto"/>
        <w:numPr>
          <w:ilvl w:val="0"/>
          <w:numId w:val="1009"/>
        </w:numPr>
      </w:pPr>
      <w:r>
        <w:rPr>
          <w:rFonts w:ascii="Calibri" w:hAnsi="Calibri" w:eastAsia="Calibri"/>
          <w:i w:val="0"/>
          <w:lang w:val="en-US"/>
        </w:rPr>
        <w:t xml:space="preserve">God knows all connections; we must discover them step by step.</w:t>
      </w:r>
    </w:p>
    <w:p>
      <w:pPr>
        <w:spacing w:after="100" w:line="293" w:lineRule="auto"/>
        <w:numPr>
          <w:ilvl w:val="0"/>
          <w:numId w:val="1009"/>
        </w:numPr>
      </w:pPr>
      <w:r>
        <w:rPr>
          <w:rFonts w:ascii="Calibri" w:hAnsi="Calibri" w:eastAsia="Calibri"/>
          <w:i w:val="0"/>
          <w:lang w:val="en-US"/>
        </w:rPr>
        <w:t xml:space="preserve">God's knowledge is independent; our knowledge depends on revelation, experience, and abilities created by God.</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When people think, argue, and draw conclusions, they therefore use creaturely capacities that, within this biblical overall perspective, can be related back to God's knowledge.</w:t>
      </w:r>
      <w:r>
        <w:rPr>
          <w:rStyle w:val="FootnoteReference"/>
          <w:lang w:val="en-US"/>
        </w:rPr>
        <w:footnoteReference w:id="3"/>
      </w:r>
    </w:p>
    <w:p>
      <w:pPr>
        <w:pStyle w:val="ArticleQuote"/>
        <w:pBdr>
          <w:left w:val="single" w:sz="20" w:space="10" w:color="B0914F"/>
        </w:pBdr>
        <w:spacing w:before="120" w:after="120" w:line="276" w:lineRule="auto"/>
      </w:pPr>
      <w:r>
        <w:rPr>
          <w:rFonts w:ascii="Calibri" w:hAnsi="Calibri" w:eastAsia="Calibri"/>
          <w:i/>
          <w:lang w:val="en-US"/>
        </w:rPr>
        <w:t xml:space="preserve">Logical thinking is not an autonomous human achievement. It is a creaturely response to the Creator's rational order.</w:t>
      </w:r>
    </w:p>
    <w:p>
      <w:pPr>
        <w:pStyle w:val="Heading1"/>
      </w:pPr>
      <w:bookmarkStart w:id="4" w:name="sec_4"/>
      <w:r>
        <w:t xml:space="preserve">4. Why logical laws are necessary</w:t>
      </w:r>
      <w:bookmarkEnd w:id="4"/>
    </w:p>
    <w:p>
      <w:pPr>
        <w:pStyle w:val="Heading2"/>
      </w:pPr>
      <w:r>
        <w:t xml:space="preserve">4.1 Facts could be otherwise</w:t>
      </w:r>
    </w:p>
    <w:p>
      <w:pPr>
        <w:spacing w:after="100" w:line="293" w:lineRule="auto"/>
      </w:pPr>
      <w:r>
        <w:rPr>
          <w:rFonts w:ascii="Calibri" w:hAnsi="Calibri" w:eastAsia="Calibri"/>
          <w:i w:val="0"/>
          <w:lang w:val="en-US"/>
        </w:rPr>
        <w:t xml:space="preserve">Many facts in our world are contingent. That means they could be otherwise.</w:t>
      </w:r>
    </w:p>
    <w:p>
      <w:pPr>
        <w:spacing w:after="100" w:line="293" w:lineRule="auto"/>
      </w:pPr>
      <w:r>
        <w:rPr>
          <w:rFonts w:ascii="Calibri" w:hAnsi="Calibri" w:eastAsia="Calibri"/>
          <w:i w:val="0"/>
          <w:lang w:val="en-US"/>
        </w:rPr>
        <w:t xml:space="preserve">A tree could stand in a different place. A person could have received a different name. A particular house might never have been built at all.</w:t>
      </w:r>
    </w:p>
    <w:p>
      <w:pPr>
        <w:spacing w:after="100" w:line="293" w:lineRule="auto"/>
      </w:pPr>
      <w:r>
        <w:rPr>
          <w:rFonts w:ascii="Calibri" w:hAnsi="Calibri" w:eastAsia="Calibri"/>
          <w:i w:val="0"/>
          <w:lang w:val="en-US"/>
        </w:rPr>
        <w:t xml:space="preserve">Logical principles seem different. In classical logic, it is not merely accidentally true that a proposition cannot be true and false in the same respect and at the same time. Even anyone denying this principle or restricting it in another calculus must clearly specify which proposition is asserted, how truth is understood, and which inferences are permitted.</w:t>
      </w:r>
    </w:p>
    <w:p>
      <w:pPr>
        <w:pStyle w:val="Heading2"/>
      </w:pPr>
      <w:r>
        <w:t xml:space="preserve">4.2 Necessity is more than regularity</w:t>
      </w:r>
    </w:p>
    <w:p>
      <w:pPr>
        <w:spacing w:after="100" w:line="293" w:lineRule="auto"/>
      </w:pPr>
      <w:r>
        <w:rPr>
          <w:rFonts w:ascii="Calibri" w:hAnsi="Calibri" w:eastAsia="Calibri"/>
          <w:i w:val="0"/>
          <w:lang w:val="en-US"/>
        </w:rPr>
        <w:t xml:space="preserve">If billions of people have so far had to think without contradiction, that alone does not establish that this must necessarily be so. A large number of observed cases always yields only a regularity.</w:t>
      </w:r>
    </w:p>
    <w:p>
      <w:pPr>
        <w:spacing w:after="100" w:line="293" w:lineRule="auto"/>
      </w:pPr>
      <w:r>
        <w:rPr>
          <w:rFonts w:ascii="Calibri" w:hAnsi="Calibri" w:eastAsia="Calibri"/>
          <w:i w:val="0"/>
          <w:lang w:val="en-US"/>
        </w:rPr>
        <w:t xml:space="preserve">Necessity says more:</w:t>
      </w:r>
    </w:p>
    <w:p>
      <w:pPr>
        <w:pStyle w:val="ArticleQuote"/>
        <w:pBdr>
          <w:left w:val="single" w:sz="20" w:space="10" w:color="B0914F"/>
        </w:pBdr>
        <w:spacing w:before="120" w:after="120" w:line="276" w:lineRule="auto"/>
      </w:pPr>
      <w:r>
        <w:rPr>
          <w:rFonts w:ascii="Calibri" w:hAnsi="Calibri" w:eastAsia="Calibri"/>
          <w:i/>
          <w:lang w:val="en-US"/>
        </w:rPr>
        <w:t xml:space="preserve">The contrary claim still presupposes distinctions between assertion and negation, truth and falsehood, and valid and invalid inference.</w:t>
      </w:r>
    </w:p>
    <w:p>
      <w:pPr>
        <w:spacing w:after="100" w:line="293" w:lineRule="auto"/>
      </w:pPr>
      <w:r>
        <w:rPr>
          <w:rFonts w:ascii="Calibri" w:hAnsi="Calibri" w:eastAsia="Calibri"/>
          <w:i w:val="0"/>
          <w:lang w:val="en-US"/>
        </w:rPr>
        <w:t xml:space="preserve">The biblical and theological grounding developed here anchors this necessity in God's eternal essence and knowledge. God is not truthful by accident and could not cease to be God. The truth grounded in him is therefore not dependent on changes in creation.</w:t>
      </w:r>
    </w:p>
    <w:p>
      <w:pPr>
        <w:pStyle w:val="Heading2"/>
      </w:pPr>
      <w:r>
        <w:t xml:space="preserve">4.3 Ontological and epistemic necessity</w:t>
      </w:r>
    </w:p>
    <w:p>
      <w:pPr>
        <w:spacing w:after="100" w:line="293" w:lineRule="auto"/>
      </w:pPr>
      <w:r>
        <w:rPr>
          <w:rFonts w:ascii="Calibri" w:hAnsi="Calibri" w:eastAsia="Calibri"/>
          <w:i w:val="0"/>
          <w:lang w:val="en-US"/>
        </w:rPr>
        <w:t xml:space="preserve">Two questions must be distinguished here:</w:t>
      </w:r>
    </w:p>
    <w:p>
      <w:pPr>
        <w:spacing w:after="100" w:line="293" w:lineRule="auto"/>
        <w:numPr>
          <w:ilvl w:val="0"/>
          <w:numId w:val="1009"/>
        </w:numPr>
      </w:pPr>
      <w:r>
        <w:rPr>
          <w:rFonts w:ascii="Calibri" w:hAnsi="Calibri" w:eastAsia="Calibri"/>
          <w:i w:val="0"/>
          <w:lang w:val="en-US"/>
        </w:rPr>
        <w:t xml:space="preserve">Ontological: What makes logical laws necessary?</w:t>
      </w:r>
    </w:p>
    <w:p>
      <w:pPr>
        <w:spacing w:after="100" w:line="293" w:lineRule="auto"/>
        <w:numPr>
          <w:ilvl w:val="0"/>
          <w:numId w:val="1009"/>
        </w:numPr>
      </w:pPr>
      <w:r>
        <w:rPr>
          <w:rFonts w:ascii="Calibri" w:hAnsi="Calibri" w:eastAsia="Calibri"/>
          <w:i w:val="0"/>
          <w:lang w:val="en-US"/>
        </w:rPr>
        <w:t xml:space="preserve">Epistemic: How do we recognize and justify their necessity?</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Ontologically, according to the Christian synthesis defended here, their ground lies in God's necessary being and knowledge.</w:t>
      </w:r>
    </w:p>
    <w:p>
      <w:pPr>
        <w:spacing w:after="100" w:line="293" w:lineRule="auto"/>
      </w:pPr>
      <w:r>
        <w:rPr>
          <w:rFonts w:ascii="Calibri" w:hAnsi="Calibri" w:eastAsia="Calibri"/>
          <w:i w:val="0"/>
          <w:lang w:val="en-US"/>
        </w:rPr>
        <w:t xml:space="preserve">Epistemically, people recognize logical principles within a world ordered by God, using the cognitive abilities given to them. As God's images they are capable of truth, even though their thinking is limited and can be misdirected by sin.</w:t>
      </w:r>
    </w:p>
    <w:p>
      <w:pPr>
        <w:spacing w:after="100" w:line="293" w:lineRule="auto"/>
      </w:pPr>
      <w:r>
        <w:rPr>
          <w:rFonts w:ascii="Calibri" w:hAnsi="Calibri" w:eastAsia="Calibri"/>
          <w:i w:val="0"/>
          <w:lang w:val="en-US"/>
        </w:rPr>
        <w:t xml:space="preserve">Logic cannot be justified by a completely logic-free proof, because every proof already uses rules of inference. Yet a vicious circle must be distinguished from the unavoidable reflexivity of ultimate principles. A circle that merely repeats its conclusion as a premise is vicious. The insight that ultimate standards cannot be completely abandoned in their justification is reflexive.</w:t>
      </w:r>
    </w:p>
    <w:p>
      <w:pPr>
        <w:spacing w:after="100" w:line="293" w:lineRule="auto"/>
      </w:pPr>
      <w:r>
        <w:rPr>
          <w:rFonts w:ascii="Calibri" w:hAnsi="Calibri" w:eastAsia="Calibri"/>
          <w:i w:val="0"/>
          <w:lang w:val="en-US"/>
        </w:rPr>
        <w:t xml:space="preserve">The decisive question is therefore which foundation can jointly explain the presuppositions of thinking without indiscriminately legitimizing every form of circular argument:</w:t>
      </w:r>
    </w:p>
    <w:p>
      <w:pPr>
        <w:spacing w:after="100" w:line="293" w:lineRule="auto"/>
        <w:numPr>
          <w:ilvl w:val="0"/>
          <w:numId w:val="1009"/>
        </w:numPr>
      </w:pPr>
      <w:r>
        <w:rPr>
          <w:rFonts w:ascii="Calibri" w:hAnsi="Calibri" w:eastAsia="Calibri"/>
          <w:i w:val="0"/>
          <w:lang w:val="en-US"/>
        </w:rPr>
        <w:t xml:space="preserve">truth,</w:t>
      </w:r>
    </w:p>
    <w:p>
      <w:pPr>
        <w:spacing w:after="100" w:line="293" w:lineRule="auto"/>
        <w:numPr>
          <w:ilvl w:val="0"/>
          <w:numId w:val="1009"/>
        </w:numPr>
      </w:pPr>
      <w:r>
        <w:rPr>
          <w:rFonts w:ascii="Calibri" w:hAnsi="Calibri" w:eastAsia="Calibri"/>
          <w:i w:val="0"/>
          <w:lang w:val="en-US"/>
        </w:rPr>
        <w:t xml:space="preserve">necessary logical validity,</w:t>
      </w:r>
    </w:p>
    <w:p>
      <w:pPr>
        <w:spacing w:after="100" w:line="293" w:lineRule="auto"/>
        <w:numPr>
          <w:ilvl w:val="0"/>
          <w:numId w:val="1009"/>
        </w:numPr>
      </w:pPr>
      <w:r>
        <w:rPr>
          <w:rFonts w:ascii="Calibri" w:hAnsi="Calibri" w:eastAsia="Calibri"/>
          <w:i w:val="0"/>
          <w:lang w:val="en-US"/>
        </w:rPr>
        <w:t xml:space="preserve">an ordered reality,</w:t>
      </w:r>
    </w:p>
    <w:p>
      <w:pPr>
        <w:spacing w:after="100" w:line="293" w:lineRule="auto"/>
        <w:numPr>
          <w:ilvl w:val="0"/>
          <w:numId w:val="1009"/>
        </w:numPr>
      </w:pPr>
      <w:r>
        <w:rPr>
          <w:rFonts w:ascii="Calibri" w:hAnsi="Calibri" w:eastAsia="Calibri"/>
          <w:i w:val="0"/>
          <w:lang w:val="en-US"/>
        </w:rPr>
        <w:t xml:space="preserve">a human mind capable of truth,</w:t>
      </w:r>
    </w:p>
    <w:p>
      <w:pPr>
        <w:spacing w:after="100" w:line="293" w:lineRule="auto"/>
        <w:numPr>
          <w:ilvl w:val="0"/>
          <w:numId w:val="1009"/>
        </w:numPr>
        <w:jc w:val="left"/>
      </w:pPr>
      <w:r>
        <w:rPr>
          <w:rFonts w:ascii="Calibri" w:hAnsi="Calibri" w:eastAsia="Calibri"/>
          <w:i w:val="0"/>
          <w:lang w:val="en-US"/>
        </w:rPr>
        <w:t xml:space="preserve">and correspondence between thinking and the world.</w:t>
        <w:br/>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The Christian argument at this point is transcendental. It asks not only which conclusion follows from certain premises. It asks about the conditions that make inference possible in the first place.</w:t>
      </w:r>
    </w:p>
    <w:p>
      <w:pPr>
        <w:pStyle w:val="Heading1"/>
      </w:pPr>
      <w:bookmarkStart w:id="5" w:name="sec_5"/>
      <w:r>
        <w:t xml:space="preserve">5. Logic and God's Trinity</w:t>
      </w:r>
      <w:bookmarkEnd w:id="5"/>
    </w:p>
    <w:p>
      <w:pPr>
        <w:pStyle w:val="Heading2"/>
      </w:pPr>
      <w:r>
        <w:t xml:space="preserve">5.1 No special “Christian computational logic”</w:t>
      </w:r>
    </w:p>
    <w:p>
      <w:pPr>
        <w:spacing w:after="100" w:line="293" w:lineRule="auto"/>
      </w:pPr>
      <w:r>
        <w:rPr>
          <w:rFonts w:ascii="Calibri" w:hAnsi="Calibri" w:eastAsia="Calibri"/>
          <w:i w:val="0"/>
          <w:lang w:val="en-US"/>
        </w:rPr>
        <w:t xml:space="preserve">Speaking of a Trinitarian foundation for logic does not mean inventing a new formal logic in which invalid inferences suddenly become valid. Christians and non-Christians can examine the same syllogism and recognize the same formal errors.</w:t>
      </w:r>
    </w:p>
    <w:p>
      <w:pPr>
        <w:spacing w:after="100" w:line="293" w:lineRule="auto"/>
      </w:pPr>
      <w:r>
        <w:rPr>
          <w:rFonts w:ascii="Calibri" w:hAnsi="Calibri" w:eastAsia="Calibri"/>
          <w:i w:val="0"/>
          <w:lang w:val="en-US"/>
        </w:rPr>
        <w:t xml:space="preserve">The Trinitarian perspective concerns a deeper level. It offers a theological argument from fittingness for how unity, diversity, truth, and communication fit together in a world created by the triune God. It is not a formal derivation of individual logical laws.</w:t>
      </w:r>
    </w:p>
    <w:p>
      <w:pPr>
        <w:pStyle w:val="Heading2"/>
      </w:pPr>
      <w:r>
        <w:t xml:space="preserve">5.2 God's word and God's action</w:t>
      </w:r>
    </w:p>
    <w:p>
      <w:pPr>
        <w:spacing w:after="100" w:line="293" w:lineRule="auto"/>
      </w:pPr>
      <w:r>
        <w:rPr>
          <w:rFonts w:ascii="Calibri" w:hAnsi="Calibri" w:eastAsia="Calibri"/>
          <w:i w:val="0"/>
          <w:lang w:val="en-US"/>
        </w:rPr>
        <w:t xml:space="preserve">God reveals himself as the God who speaks. Through his word he creates, determines, and sustains the world (Gen 1:3; Ps 33:6,9; John 1:1–3; Heb 1:3).</w:t>
      </w:r>
    </w:p>
    <w:p>
      <w:pPr>
        <w:spacing w:after="100" w:line="293" w:lineRule="auto"/>
      </w:pPr>
      <w:r>
        <w:rPr>
          <w:rFonts w:ascii="Calibri" w:hAnsi="Calibri" w:eastAsia="Calibri"/>
          <w:i w:val="0"/>
          <w:lang w:val="en-US"/>
        </w:rPr>
        <w:t xml:space="preserve">God's speech is not a tentative attempt to organize thoughts. It is the perfect expression of his knowledge and will. What God says corresponds to what he knows and who he is.</w:t>
      </w:r>
    </w:p>
    <w:p>
      <w:pPr>
        <w:spacing w:after="100" w:line="293" w:lineRule="auto"/>
      </w:pPr>
      <w:r>
        <w:rPr>
          <w:rFonts w:ascii="Calibri" w:hAnsi="Calibri" w:eastAsia="Calibri"/>
          <w:i w:val="0"/>
          <w:lang w:val="en-US"/>
        </w:rPr>
        <w:t xml:space="preserve">In a canonical overview, Scripture attributes divine creative activity to the Father, the Son, and the Holy Spirit:</w:t>
      </w:r>
    </w:p>
    <w:p>
      <w:pPr>
        <w:spacing w:after="100" w:line="293" w:lineRule="auto"/>
        <w:numPr>
          <w:ilvl w:val="0"/>
          <w:numId w:val="1009"/>
        </w:numPr>
      </w:pPr>
      <w:r>
        <w:rPr>
          <w:rFonts w:ascii="Calibri" w:hAnsi="Calibri" w:eastAsia="Calibri"/>
          <w:i w:val="0"/>
          <w:lang w:val="en-US"/>
        </w:rPr>
        <w:t xml:space="preserve">It speaks of God the Father as the one from whom all things come (1 Cor 8:6).</w:t>
      </w:r>
    </w:p>
    <w:p>
      <w:pPr>
        <w:spacing w:after="100" w:line="293" w:lineRule="auto"/>
        <w:numPr>
          <w:ilvl w:val="0"/>
          <w:numId w:val="1009"/>
        </w:numPr>
      </w:pPr>
      <w:r>
        <w:rPr>
          <w:rFonts w:ascii="Calibri" w:hAnsi="Calibri" w:eastAsia="Calibri"/>
          <w:i w:val="0"/>
          <w:lang w:val="en-US"/>
        </w:rPr>
        <w:t xml:space="preserve">It testifies to the Son as the eternal Word through whom everything was created (John 1:1–3; Col 1:16).</w:t>
      </w:r>
    </w:p>
    <w:p>
      <w:pPr>
        <w:spacing w:after="100" w:line="293" w:lineRule="auto"/>
        <w:numPr>
          <w:ilvl w:val="0"/>
          <w:numId w:val="1009"/>
        </w:numPr>
      </w:pPr>
      <w:r>
        <w:rPr>
          <w:rFonts w:ascii="Calibri" w:hAnsi="Calibri" w:eastAsia="Calibri"/>
          <w:i w:val="0"/>
          <w:lang w:val="en-US"/>
        </w:rPr>
        <w:t xml:space="preserve">It also describes the creative and life-giving activity of God's Spirit (Gen 1:2; Ps 104:30).</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Poythress uses the order of idea, expression, and effective execution as a limited illustration. This correspondence is a theological analogy, not an exegetically necessary distribution of roles among the divine persons.</w:t>
      </w:r>
      <w:r>
        <w:rPr>
          <w:rStyle w:val="FootnoteReference"/>
          <w:lang w:val="en-US"/>
        </w:rPr>
        <w:footnoteReference w:id="4"/>
      </w:r>
    </w:p>
    <w:p>
      <w:pPr>
        <w:spacing w:after="100" w:line="293" w:lineRule="auto"/>
      </w:pPr>
      <w:r>
        <w:rPr>
          <w:rFonts w:ascii="Calibri" w:hAnsi="Calibri" w:eastAsia="Calibri"/>
          <w:i w:val="0"/>
          <w:lang w:val="en-US"/>
        </w:rPr>
        <w:t xml:space="preserve">The three persons are not functional components of a work process. Father, Son, and Holy Spirit possess the one undivided divine essence and act undividedly in their external works. The analogy must therefore not be treated as a complete explanation of God's triune life.</w:t>
      </w:r>
      <w:r>
        <w:rPr>
          <w:rStyle w:val="FootnoteReference"/>
          <w:lang w:val="en-US"/>
        </w:rPr>
        <w:footnoteReference w:id="5"/>
      </w:r>
    </w:p>
    <w:p>
      <w:pPr>
        <w:pStyle w:val="Heading2"/>
      </w:pPr>
      <w:r>
        <w:t xml:space="preserve">5.3 Unity and diversity</w:t>
      </w:r>
    </w:p>
    <w:p>
      <w:pPr>
        <w:spacing w:after="100" w:line="293" w:lineRule="auto"/>
      </w:pPr>
      <w:r>
        <w:rPr>
          <w:rFonts w:ascii="Calibri" w:hAnsi="Calibri" w:eastAsia="Calibri"/>
          <w:i w:val="0"/>
          <w:lang w:val="en-US"/>
        </w:rPr>
        <w:t xml:space="preserve">Logical laws possess unity. The same principle applies to countless different states of affairs.</w:t>
      </w:r>
    </w:p>
    <w:p>
      <w:pPr>
        <w:spacing w:after="100" w:line="293" w:lineRule="auto"/>
      </w:pPr>
      <w:r>
        <w:rPr>
          <w:rFonts w:ascii="Calibri" w:hAnsi="Calibri" w:eastAsia="Calibri"/>
          <w:i w:val="0"/>
          <w:lang w:val="en-US"/>
        </w:rPr>
        <w:t xml:space="preserve">The law of noncontradiction applies to statements about people, stars, numbers, contracts, biblical texts, and everyday conversations. The law is one; its applications are many.</w:t>
      </w:r>
    </w:p>
    <w:p>
      <w:pPr>
        <w:spacing w:after="100" w:line="293" w:lineRule="auto"/>
      </w:pPr>
      <w:r>
        <w:rPr>
          <w:rFonts w:ascii="Calibri" w:hAnsi="Calibri" w:eastAsia="Calibri"/>
          <w:i w:val="0"/>
          <w:lang w:val="en-US"/>
        </w:rPr>
        <w:t xml:space="preserve">This connection between unity and diversity shapes all of reality:</w:t>
      </w:r>
    </w:p>
    <w:p>
      <w:pPr>
        <w:spacing w:after="100" w:line="293" w:lineRule="auto"/>
        <w:numPr>
          <w:ilvl w:val="0"/>
          <w:numId w:val="1009"/>
        </w:numPr>
      </w:pPr>
      <w:r>
        <w:rPr>
          <w:rFonts w:ascii="Calibri" w:hAnsi="Calibri" w:eastAsia="Calibri"/>
          <w:i w:val="0"/>
          <w:lang w:val="en-US"/>
        </w:rPr>
        <w:t xml:space="preserve">A general concept can designate many individual things.</w:t>
      </w:r>
    </w:p>
    <w:p>
      <w:pPr>
        <w:spacing w:after="100" w:line="293" w:lineRule="auto"/>
        <w:numPr>
          <w:ilvl w:val="0"/>
          <w:numId w:val="1009"/>
        </w:numPr>
      </w:pPr>
      <w:r>
        <w:rPr>
          <w:rFonts w:ascii="Calibri" w:hAnsi="Calibri" w:eastAsia="Calibri"/>
          <w:i w:val="0"/>
          <w:lang w:val="en-US"/>
        </w:rPr>
        <w:t xml:space="preserve">A logical pattern can appear in many arguments.</w:t>
      </w:r>
    </w:p>
    <w:p>
      <w:pPr>
        <w:spacing w:after="100" w:line="293" w:lineRule="auto"/>
        <w:numPr>
          <w:ilvl w:val="0"/>
          <w:numId w:val="1009"/>
        </w:numPr>
      </w:pPr>
      <w:r>
        <w:rPr>
          <w:rFonts w:ascii="Calibri" w:hAnsi="Calibri" w:eastAsia="Calibri"/>
          <w:i w:val="0"/>
          <w:lang w:val="en-US"/>
        </w:rPr>
        <w:t xml:space="preserve">One truth can be expressed in different languages.</w:t>
      </w:r>
    </w:p>
    <w:p>
      <w:pPr>
        <w:spacing w:after="100" w:line="293" w:lineRule="auto"/>
        <w:numPr>
          <w:ilvl w:val="0"/>
          <w:numId w:val="1009"/>
        </w:numPr>
      </w:pPr>
      <w:r>
        <w:rPr>
          <w:rFonts w:ascii="Calibri" w:hAnsi="Calibri" w:eastAsia="Calibri"/>
          <w:i w:val="0"/>
          <w:lang w:val="en-US"/>
        </w:rPr>
        <w:t xml:space="preserve">Many different facts belong to one coherent world.</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The triune God is one undivided divine essence in three really distinct persons. Unity and personal distinction therefore do not stand in an original opposition in God. Unity must not, however, be misunderstood as merely an ordered community of three independent beings.</w:t>
      </w:r>
    </w:p>
    <w:p>
      <w:pPr>
        <w:spacing w:after="100" w:line="293" w:lineRule="auto"/>
      </w:pPr>
      <w:r>
        <w:rPr>
          <w:rFonts w:ascii="Calibri" w:hAnsi="Calibri" w:eastAsia="Calibri"/>
          <w:i w:val="0"/>
          <w:lang w:val="en-US"/>
        </w:rPr>
        <w:t xml:space="preserve">This provides no formal derivation of individual logical laws from the doctrine of the Trinity. As an argument from fittingness, however, it shows why the Christian understanding of reality need not play unity and diversity off against each other. The universality of logical order and its application to many particulars fit a world created by the triune God.</w:t>
      </w:r>
      <w:r>
        <w:rPr>
          <w:rStyle w:val="FootnoteReference"/>
          <w:lang w:val="en-US"/>
        </w:rPr>
        <w:footnoteReference w:id="6"/>
      </w:r>
    </w:p>
    <w:p>
      <w:pPr>
        <w:pStyle w:val="ArticleQuote"/>
        <w:pBdr>
          <w:left w:val="single" w:sz="20" w:space="10" w:color="B0914F"/>
        </w:pBdr>
        <w:spacing w:before="120" w:after="120" w:line="276" w:lineRule="auto"/>
      </w:pPr>
      <w:r>
        <w:rPr>
          <w:rFonts w:ascii="Calibri" w:hAnsi="Calibri" w:eastAsia="Calibri"/>
          <w:i/>
          <w:lang w:val="en-US"/>
        </w:rPr>
        <w:t xml:space="preserve">The Trinitarian perspective is not an alternative calculus of inference. It is a limited theological argument from fittingness for why unity, personal distinction, and intelligible relationships can be real together.</w:t>
      </w:r>
    </w:p>
    <w:p>
      <w:pPr>
        <w:pStyle w:val="Heading1"/>
      </w:pPr>
      <w:bookmarkStart w:id="6" w:name="sec_6"/>
      <w:r>
        <w:t xml:space="preserve">6. The scope and limits of formal logic</w:t>
      </w:r>
      <w:bookmarkEnd w:id="6"/>
    </w:p>
    <w:p>
      <w:pPr>
        <w:pStyle w:val="Heading2"/>
      </w:pPr>
      <w:r>
        <w:t xml:space="preserve">6.1 What formal logic can achieve</w:t>
      </w:r>
    </w:p>
    <w:p>
      <w:pPr>
        <w:spacing w:after="100" w:line="293" w:lineRule="auto"/>
      </w:pPr>
      <w:r>
        <w:rPr>
          <w:rFonts w:ascii="Calibri" w:hAnsi="Calibri" w:eastAsia="Calibri"/>
          <w:i w:val="0"/>
          <w:lang w:val="en-US"/>
        </w:rPr>
        <w:t xml:space="preserve">Formal logic examines the structure of arguments. A familiar example is:</w:t>
      </w:r>
    </w:p>
    <w:p>
      <w:pPr>
        <w:spacing w:after="100" w:line="293" w:lineRule="auto"/>
        <w:numPr>
          <w:ilvl w:val="0"/>
          <w:numId w:val="1009"/>
        </w:numPr>
      </w:pPr>
      <w:r>
        <w:rPr>
          <w:rFonts w:ascii="Calibri" w:hAnsi="Calibri" w:eastAsia="Calibri"/>
          <w:i w:val="0"/>
          <w:lang w:val="en-US"/>
        </w:rPr>
        <w:t xml:space="preserve">All humans are mortal.</w:t>
      </w:r>
    </w:p>
    <w:p>
      <w:pPr>
        <w:spacing w:after="100" w:line="293" w:lineRule="auto"/>
        <w:numPr>
          <w:ilvl w:val="0"/>
          <w:numId w:val="1009"/>
        </w:numPr>
      </w:pPr>
      <w:r>
        <w:rPr>
          <w:rFonts w:ascii="Calibri" w:hAnsi="Calibri" w:eastAsia="Calibri"/>
          <w:i w:val="0"/>
          <w:lang w:val="en-US"/>
        </w:rPr>
        <w:t xml:space="preserve">Socrates is human.</w:t>
      </w:r>
    </w:p>
    <w:p>
      <w:pPr>
        <w:spacing w:after="100" w:line="293" w:lineRule="auto"/>
        <w:numPr>
          <w:ilvl w:val="0"/>
          <w:numId w:val="1009"/>
        </w:numPr>
      </w:pPr>
      <w:r>
        <w:rPr>
          <w:rFonts w:ascii="Calibri" w:hAnsi="Calibri" w:eastAsia="Calibri"/>
          <w:i w:val="0"/>
          <w:lang w:val="en-US"/>
        </w:rPr>
        <w:t xml:space="preserve">Therefore Socrates is mortal.</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If the premises are true and the form is valid, the conclusion follows necessarily.</w:t>
      </w:r>
    </w:p>
    <w:p>
      <w:pPr>
        <w:spacing w:after="100" w:line="293" w:lineRule="auto"/>
      </w:pPr>
      <w:r>
        <w:rPr>
          <w:rFonts w:ascii="Calibri" w:hAnsi="Calibri" w:eastAsia="Calibri"/>
          <w:i w:val="0"/>
          <w:lang w:val="en-US"/>
        </w:rPr>
        <w:t xml:space="preserve">The strength of formal logic lies in separating certain aspects of a train of thought from incidental content. Symbols and clearly defined concepts help uncover ambiguities and make errors visible.</w:t>
      </w:r>
    </w:p>
    <w:p>
      <w:pPr>
        <w:spacing w:after="100" w:line="293" w:lineRule="auto"/>
      </w:pPr>
      <w:r>
        <w:rPr>
          <w:rFonts w:ascii="Calibri" w:hAnsi="Calibri" w:eastAsia="Calibri"/>
          <w:i w:val="0"/>
          <w:lang w:val="en-US"/>
        </w:rPr>
        <w:t xml:space="preserve">This abstraction is valuable. But it is not a complete account of human knowledge.</w:t>
      </w:r>
    </w:p>
    <w:p>
      <w:pPr>
        <w:pStyle w:val="Heading2"/>
      </w:pPr>
      <w:r>
        <w:t xml:space="preserve">6.2 The problem of perfectly precise concepts</w:t>
      </w:r>
    </w:p>
    <w:p>
      <w:pPr>
        <w:spacing w:after="100" w:line="293" w:lineRule="auto"/>
      </w:pPr>
      <w:r>
        <w:rPr>
          <w:rFonts w:ascii="Calibri" w:hAnsi="Calibri" w:eastAsia="Calibri"/>
          <w:i w:val="0"/>
          <w:lang w:val="en-US"/>
        </w:rPr>
        <w:t xml:space="preserve">A formal inference works only if a concept has the same meaning at the decisive points. If “bank” in one premise means a financial institution and in another the side of a river, the resulting inference only appears valid.</w:t>
      </w:r>
    </w:p>
    <w:p>
      <w:pPr>
        <w:spacing w:after="100" w:line="293" w:lineRule="auto"/>
      </w:pPr>
      <w:r>
        <w:rPr>
          <w:rFonts w:ascii="Calibri" w:hAnsi="Calibri" w:eastAsia="Calibri"/>
          <w:i w:val="0"/>
          <w:lang w:val="en-US"/>
        </w:rPr>
        <w:t xml:space="preserve">Formal systems therefore need stable concepts and clearly established rules. Within such a system, the meaning of a symbol must be precisely determined throughout a derivation.</w:t>
      </w:r>
    </w:p>
    <w:p>
      <w:pPr>
        <w:spacing w:after="100" w:line="293" w:lineRule="auto"/>
      </w:pPr>
      <w:r>
        <w:rPr>
          <w:rFonts w:ascii="Calibri" w:hAnsi="Calibri" w:eastAsia="Calibri"/>
          <w:i w:val="0"/>
          <w:lang w:val="en-US"/>
        </w:rPr>
        <w:t xml:space="preserve">Everyday language, however, often works differently. Meaning is also conveyed by context, speaker, situation, intention, and shared background knowledge. Words have borderline areas, associations, and different uses.</w:t>
      </w:r>
    </w:p>
    <w:p>
      <w:pPr>
        <w:spacing w:after="100" w:line="293" w:lineRule="auto"/>
      </w:pPr>
      <w:r>
        <w:rPr>
          <w:rFonts w:ascii="Calibri" w:hAnsi="Calibri" w:eastAsia="Calibri"/>
          <w:i w:val="0"/>
          <w:lang w:val="en-US"/>
        </w:rPr>
        <w:t xml:space="preserve">Poythress therefore criticizes the attempt to equate the idealized categories of formal logic with an exhaustive description of reality. A completely precise classification can give the impression that the human thinker can arrange everything from a divine overview.</w:t>
      </w:r>
      <w:r>
        <w:rPr>
          <w:rStyle w:val="FootnoteReference"/>
          <w:lang w:val="en-US"/>
        </w:rPr>
        <w:footnoteReference w:id="7"/>
      </w:r>
    </w:p>
    <w:p>
      <w:pPr>
        <w:pStyle w:val="Heading2"/>
      </w:pPr>
      <w:r>
        <w:t xml:space="preserve">6.3 The justified and the exaggerated conclusion</w:t>
      </w:r>
    </w:p>
    <w:p>
      <w:pPr>
        <w:spacing w:after="100" w:line="293" w:lineRule="auto"/>
      </w:pPr>
      <w:r>
        <w:rPr>
          <w:rFonts w:ascii="Calibri" w:hAnsi="Calibri" w:eastAsia="Calibri"/>
          <w:i w:val="0"/>
          <w:lang w:val="en-US"/>
        </w:rPr>
        <w:t xml:space="preserve">This criticism does not imply that syllogisms are useless or necessarily false. Nor does it imply that clear definitions should be avoided.</w:t>
      </w:r>
    </w:p>
    <w:p>
      <w:pPr>
        <w:spacing w:after="100" w:line="293" w:lineRule="auto"/>
      </w:pPr>
      <w:r>
        <w:rPr>
          <w:rFonts w:ascii="Calibri" w:hAnsi="Calibri" w:eastAsia="Calibri"/>
          <w:i w:val="0"/>
          <w:lang w:val="en-US"/>
        </w:rPr>
        <w:t xml:space="preserve">The appropriate conclusion is more modest:</w:t>
      </w:r>
    </w:p>
    <w:p>
      <w:pPr>
        <w:spacing w:after="100" w:line="293" w:lineRule="auto"/>
        <w:numPr>
          <w:ilvl w:val="0"/>
          <w:numId w:val="1009"/>
        </w:numPr>
      </w:pPr>
      <w:r>
        <w:rPr>
          <w:rFonts w:ascii="Calibri" w:hAnsi="Calibri" w:eastAsia="Calibri"/>
          <w:i w:val="0"/>
          <w:lang w:val="en-US"/>
        </w:rPr>
        <w:t xml:space="preserve">Formal logic illuminates real structures.</w:t>
      </w:r>
    </w:p>
    <w:p>
      <w:pPr>
        <w:spacing w:after="100" w:line="293" w:lineRule="auto"/>
        <w:numPr>
          <w:ilvl w:val="0"/>
          <w:numId w:val="1009"/>
        </w:numPr>
      </w:pPr>
      <w:r>
        <w:rPr>
          <w:rFonts w:ascii="Calibri" w:hAnsi="Calibri" w:eastAsia="Calibri"/>
          <w:i w:val="0"/>
          <w:lang w:val="en-US"/>
        </w:rPr>
        <w:t xml:space="preserve">Its models abstract from other aspects of communication.</w:t>
      </w:r>
    </w:p>
    <w:p>
      <w:pPr>
        <w:spacing w:after="100" w:line="293" w:lineRule="auto"/>
        <w:numPr>
          <w:ilvl w:val="0"/>
          <w:numId w:val="1009"/>
        </w:numPr>
      </w:pPr>
      <w:r>
        <w:rPr>
          <w:rFonts w:ascii="Calibri" w:hAnsi="Calibri" w:eastAsia="Calibri"/>
          <w:i w:val="0"/>
          <w:lang w:val="en-US"/>
        </w:rPr>
        <w:t xml:space="preserve">The validity of a form does not yet guarantee the truth of its premises.</w:t>
      </w:r>
    </w:p>
    <w:p>
      <w:pPr>
        <w:spacing w:after="100" w:line="293" w:lineRule="auto"/>
        <w:numPr>
          <w:ilvl w:val="0"/>
          <w:numId w:val="1009"/>
        </w:numPr>
      </w:pPr>
      <w:r>
        <w:rPr>
          <w:rFonts w:ascii="Calibri" w:hAnsi="Calibri" w:eastAsia="Calibri"/>
          <w:i w:val="0"/>
          <w:lang w:val="en-US"/>
        </w:rPr>
        <w:t xml:space="preserve">A concept used formally need not exhaust the entire reality of its object.</w:t>
      </w:r>
    </w:p>
    <w:p>
      <w:pPr>
        <w:spacing w:after="100" w:line="293" w:lineRule="auto"/>
        <w:numPr>
          <w:ilvl w:val="0"/>
          <w:numId w:val="1009"/>
        </w:numPr>
      </w:pPr>
      <w:r>
        <w:rPr>
          <w:rFonts w:ascii="Calibri" w:hAnsi="Calibri" w:eastAsia="Calibri"/>
          <w:i w:val="0"/>
          <w:lang w:val="en-US"/>
        </w:rPr>
        <w:t xml:space="preserve">The human thinker remains a finite creature.</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A city map can correctly represent streets without depicting every tree, sound, and person in the city. Its limitation does not make it false. It becomes problematic only when the map is taken for the entire city.</w:t>
      </w:r>
    </w:p>
    <w:p>
      <w:pPr>
        <w:spacing w:after="100" w:line="293" w:lineRule="auto"/>
      </w:pPr>
      <w:r>
        <w:rPr>
          <w:rFonts w:ascii="Calibri" w:hAnsi="Calibri" w:eastAsia="Calibri"/>
          <w:i w:val="0"/>
          <w:lang w:val="en-US"/>
        </w:rPr>
        <w:t xml:space="preserve">Likewise, formal logic is a powerful tool. But it becomes rationalism when its model is confused with God's complete knowledge.</w:t>
      </w:r>
    </w:p>
    <w:p>
      <w:pPr>
        <w:pStyle w:val="Heading2"/>
      </w:pPr>
      <w:r>
        <w:t xml:space="preserve">6.4 Different formal logics</w:t>
      </w:r>
    </w:p>
    <w:p>
      <w:pPr>
        <w:spacing w:after="100" w:line="293" w:lineRule="auto"/>
      </w:pPr>
      <w:r>
        <w:rPr>
          <w:rFonts w:ascii="Calibri" w:hAnsi="Calibri" w:eastAsia="Calibri"/>
          <w:i w:val="0"/>
          <w:lang w:val="en-US"/>
        </w:rPr>
        <w:t xml:space="preserve">Different formal systems have been developed throughout history, including classical, intuitionistic, modal, many-valued, and paraconsistent logics. They differ, among other things, in how they treat truth, provability, possibility, contradiction, and permissible rules of inference.</w:t>
      </w:r>
      <w:r>
        <w:rPr>
          <w:rStyle w:val="FootnoteReference"/>
          <w:lang w:val="en-US"/>
        </w:rPr>
        <w:footnoteReference w:id="8"/>
      </w:r>
    </w:p>
    <w:p>
      <w:pPr>
        <w:spacing w:after="100" w:line="293" w:lineRule="auto"/>
      </w:pPr>
      <w:r>
        <w:rPr>
          <w:rFonts w:ascii="Calibri" w:hAnsi="Calibri" w:eastAsia="Calibri"/>
          <w:i w:val="0"/>
          <w:lang w:val="en-US"/>
        </w:rPr>
        <w:t xml:space="preserve">This diversity does not automatically refute every universal rational order. But it rules out the sweeping claim that every departure from classical logic is meaningless. Even contradictory statements can be linguistically intelligible. What is disputed is their truth, satisfiability, and the inferences that may be drawn from them.</w:t>
      </w:r>
    </w:p>
    <w:p>
      <w:pPr>
        <w:spacing w:after="100" w:line="293" w:lineRule="auto"/>
      </w:pPr>
      <w:r>
        <w:rPr>
          <w:rFonts w:ascii="Calibri" w:hAnsi="Calibri" w:eastAsia="Calibri"/>
          <w:i w:val="0"/>
          <w:lang w:val="en-US"/>
        </w:rPr>
        <w:t xml:space="preserve">Meaning, truth, validity, consistency, and triviality must therefore be distinguished. Paraconsistent logics, for example, do not allow arbitrary statements to follow from every contradiction. This does not settle this article's fundamental question, but shows that a particular human calculus must not hastily be equated with the entire structure of divine rationality.</w:t>
      </w:r>
    </w:p>
    <w:p>
      <w:pPr>
        <w:pStyle w:val="Heading1"/>
      </w:pPr>
      <w:bookmarkStart w:id="7" w:name="sec_7"/>
      <w:r>
        <w:t xml:space="preserve">7. Sin, reason, and the renewal of thinking</w:t>
      </w:r>
      <w:bookmarkEnd w:id="7"/>
    </w:p>
    <w:p>
      <w:pPr>
        <w:pStyle w:val="Heading2"/>
      </w:pPr>
      <w:r>
        <w:t xml:space="preserve">7.1 Sin does not change God's truth</w:t>
      </w:r>
    </w:p>
    <w:p>
      <w:pPr>
        <w:spacing w:after="100" w:line="293" w:lineRule="auto"/>
      </w:pPr>
      <w:r>
        <w:rPr>
          <w:rFonts w:ascii="Calibri" w:hAnsi="Calibri" w:eastAsia="Calibri"/>
          <w:i w:val="0"/>
          <w:lang w:val="en-US"/>
        </w:rPr>
        <w:t xml:space="preserve">The Fall did not damage logical order. God's essence remains unchanged. Nor does the reality he created lose its fundamental dependence on him.</w:t>
      </w:r>
    </w:p>
    <w:p>
      <w:pPr>
        <w:spacing w:after="100" w:line="293" w:lineRule="auto"/>
      </w:pPr>
      <w:r>
        <w:rPr>
          <w:rFonts w:ascii="Calibri" w:hAnsi="Calibri" w:eastAsia="Calibri"/>
          <w:i w:val="0"/>
          <w:lang w:val="en-US"/>
        </w:rPr>
        <w:t xml:space="preserve">What was damaged was humanity in its relationship to God, the world, and itself.</w:t>
      </w:r>
    </w:p>
    <w:p>
      <w:pPr>
        <w:spacing w:after="100" w:line="293" w:lineRule="auto"/>
      </w:pPr>
      <w:r>
        <w:rPr>
          <w:rFonts w:ascii="Calibri" w:hAnsi="Calibri" w:eastAsia="Calibri"/>
          <w:i w:val="0"/>
          <w:lang w:val="en-US"/>
        </w:rPr>
        <w:t xml:space="preserve">The Bible describes fallen humanity as darkened in its thinking and alienated from the life of God (Eph 4:17–18). Paul speaks of people whose reasoning became futile and whose foolish hearts were darkened (Rom 1:21).</w:t>
      </w:r>
    </w:p>
    <w:p>
      <w:pPr>
        <w:spacing w:after="100" w:line="293" w:lineRule="auto"/>
      </w:pPr>
      <w:r>
        <w:rPr>
          <w:rFonts w:ascii="Calibri" w:hAnsi="Calibri" w:eastAsia="Calibri"/>
          <w:i w:val="0"/>
          <w:lang w:val="en-US"/>
        </w:rPr>
        <w:t xml:space="preserve">Sin does not eliminate the ability to think. It directs thinking against its true origin.</w:t>
      </w:r>
    </w:p>
    <w:p>
      <w:pPr>
        <w:pStyle w:val="Heading2"/>
      </w:pPr>
      <w:r>
        <w:t xml:space="preserve">7.2 The difference between logic and its application</w:t>
      </w:r>
    </w:p>
    <w:p>
      <w:pPr>
        <w:spacing w:after="100" w:line="293" w:lineRule="auto"/>
      </w:pPr>
      <w:r>
        <w:rPr>
          <w:rFonts w:ascii="Calibri" w:hAnsi="Calibri" w:eastAsia="Calibri"/>
          <w:i w:val="0"/>
          <w:lang w:val="en-US"/>
        </w:rPr>
        <w:t xml:space="preserve">A person can use a valid form of inference and nevertheless reach a false conclusion if the premises are false.</w:t>
      </w:r>
    </w:p>
    <w:p>
      <w:pPr>
        <w:spacing w:after="100" w:line="293" w:lineRule="auto"/>
      </w:pPr>
      <w:r>
        <w:rPr>
          <w:rFonts w:ascii="Calibri" w:hAnsi="Calibri" w:eastAsia="Calibri"/>
          <w:i w:val="0"/>
          <w:lang w:val="en-US"/>
        </w:rPr>
        <w:t xml:space="preserve">A person can also:</w:t>
      </w:r>
    </w:p>
    <w:p>
      <w:pPr>
        <w:spacing w:after="100" w:line="293" w:lineRule="auto"/>
        <w:numPr>
          <w:ilvl w:val="0"/>
          <w:numId w:val="1009"/>
        </w:numPr>
      </w:pPr>
      <w:r>
        <w:rPr>
          <w:rFonts w:ascii="Calibri" w:hAnsi="Calibri" w:eastAsia="Calibri"/>
          <w:i w:val="0"/>
          <w:lang w:val="en-US"/>
        </w:rPr>
        <w:t xml:space="preserve">exclude relevant facts,</w:t>
      </w:r>
    </w:p>
    <w:p>
      <w:pPr>
        <w:spacing w:after="100" w:line="293" w:lineRule="auto"/>
        <w:numPr>
          <w:ilvl w:val="0"/>
          <w:numId w:val="1009"/>
        </w:numPr>
      </w:pPr>
      <w:r>
        <w:rPr>
          <w:rFonts w:ascii="Calibri" w:hAnsi="Calibri" w:eastAsia="Calibri"/>
          <w:i w:val="0"/>
          <w:lang w:val="en-US"/>
        </w:rPr>
        <w:t xml:space="preserve">change concepts without noticing,</w:t>
      </w:r>
    </w:p>
    <w:p>
      <w:pPr>
        <w:spacing w:after="100" w:line="293" w:lineRule="auto"/>
        <w:numPr>
          <w:ilvl w:val="0"/>
          <w:numId w:val="1009"/>
        </w:numPr>
      </w:pPr>
      <w:r>
        <w:rPr>
          <w:rFonts w:ascii="Calibri" w:hAnsi="Calibri" w:eastAsia="Calibri"/>
          <w:i w:val="0"/>
          <w:lang w:val="en-US"/>
        </w:rPr>
        <w:t xml:space="preserve">conceal exceptions,</w:t>
      </w:r>
    </w:p>
    <w:p>
      <w:pPr>
        <w:spacing w:after="100" w:line="293" w:lineRule="auto"/>
        <w:numPr>
          <w:ilvl w:val="0"/>
          <w:numId w:val="1009"/>
        </w:numPr>
      </w:pPr>
      <w:r>
        <w:rPr>
          <w:rFonts w:ascii="Calibri" w:hAnsi="Calibri" w:eastAsia="Calibri"/>
          <w:i w:val="0"/>
          <w:lang w:val="en-US"/>
        </w:rPr>
        <w:t xml:space="preserve">argue backward from the desired result,</w:t>
      </w:r>
    </w:p>
    <w:p>
      <w:pPr>
        <w:spacing w:after="100" w:line="293" w:lineRule="auto"/>
        <w:numPr>
          <w:ilvl w:val="0"/>
          <w:numId w:val="1009"/>
        </w:numPr>
      </w:pPr>
      <w:r>
        <w:rPr>
          <w:rFonts w:ascii="Calibri" w:hAnsi="Calibri" w:eastAsia="Calibri"/>
          <w:i w:val="0"/>
          <w:lang w:val="en-US"/>
        </w:rPr>
        <w:t xml:space="preserve">apply the same standard differently to themselves and others,</w:t>
      </w:r>
    </w:p>
    <w:p>
      <w:pPr>
        <w:spacing w:after="100" w:line="293" w:lineRule="auto"/>
        <w:numPr>
          <w:ilvl w:val="0"/>
          <w:numId w:val="1009"/>
        </w:numPr>
      </w:pPr>
      <w:r>
        <w:rPr>
          <w:rFonts w:ascii="Calibri" w:hAnsi="Calibri" w:eastAsia="Calibri"/>
          <w:i w:val="0"/>
          <w:lang w:val="en-US"/>
        </w:rPr>
        <w:t xml:space="preserve">conceal a contradiction through ever-new reinterpretations.</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Sin works not only through gross errors of thought. It also works through highly intelligent self-justification. A brilliant mind can construct especially complicated reasons for not having to acknowledge an unwelcome truth.</w:t>
      </w:r>
    </w:p>
    <w:p>
      <w:pPr>
        <w:spacing w:after="100" w:line="293" w:lineRule="auto"/>
      </w:pPr>
      <w:r>
        <w:rPr>
          <w:rFonts w:ascii="Calibri" w:hAnsi="Calibri" w:eastAsia="Calibri"/>
          <w:i w:val="0"/>
          <w:lang w:val="en-US"/>
        </w:rPr>
        <w:t xml:space="preserve">Romans 1 does not describe people as entirely without knowledge of God. What can be known of God is accessible to them through creation, but is not answered with appropriate worship and gratitude (Rom 1:18–23). It does not follow that every specific logical error can be traced directly to a conscious suppression of truth.</w:t>
      </w:r>
    </w:p>
    <w:p>
      <w:pPr>
        <w:pStyle w:val="Heading2"/>
      </w:pPr>
      <w:r>
        <w:t xml:space="preserve">7.3 Why non-Christians can think logically</w:t>
      </w:r>
    </w:p>
    <w:p>
      <w:pPr>
        <w:spacing w:after="100" w:line="293" w:lineRule="auto"/>
      </w:pPr>
      <w:r>
        <w:rPr>
          <w:rFonts w:ascii="Calibri" w:hAnsi="Calibri" w:eastAsia="Calibri"/>
          <w:i w:val="0"/>
          <w:lang w:val="en-US"/>
        </w:rPr>
        <w:t xml:space="preserve">Christian teaching does not claim that only regenerate people can draw a valid inference.</w:t>
      </w:r>
    </w:p>
    <w:p>
      <w:pPr>
        <w:spacing w:after="100" w:line="293" w:lineRule="auto"/>
      </w:pPr>
      <w:r>
        <w:rPr>
          <w:rFonts w:ascii="Calibri" w:hAnsi="Calibri" w:eastAsia="Calibri"/>
          <w:i w:val="0"/>
          <w:lang w:val="en-US"/>
        </w:rPr>
        <w:t xml:space="preserve">All people:</w:t>
      </w:r>
    </w:p>
    <w:p>
      <w:pPr>
        <w:spacing w:after="100" w:line="293" w:lineRule="auto"/>
        <w:numPr>
          <w:ilvl w:val="0"/>
          <w:numId w:val="1009"/>
        </w:numPr>
      </w:pPr>
      <w:r>
        <w:rPr>
          <w:rFonts w:ascii="Calibri" w:hAnsi="Calibri" w:eastAsia="Calibri"/>
          <w:i w:val="0"/>
          <w:lang w:val="en-US"/>
        </w:rPr>
        <w:t xml:space="preserve">are created in God's image,</w:t>
      </w:r>
    </w:p>
    <w:p>
      <w:pPr>
        <w:spacing w:after="100" w:line="293" w:lineRule="auto"/>
        <w:numPr>
          <w:ilvl w:val="0"/>
          <w:numId w:val="1009"/>
        </w:numPr>
      </w:pPr>
      <w:r>
        <w:rPr>
          <w:rFonts w:ascii="Calibri" w:hAnsi="Calibri" w:eastAsia="Calibri"/>
          <w:i w:val="0"/>
          <w:lang w:val="en-US"/>
        </w:rPr>
        <w:t xml:space="preserve">live in God's world,</w:t>
      </w:r>
    </w:p>
    <w:p>
      <w:pPr>
        <w:spacing w:after="100" w:line="293" w:lineRule="auto"/>
        <w:numPr>
          <w:ilvl w:val="0"/>
          <w:numId w:val="1009"/>
        </w:numPr>
      </w:pPr>
      <w:r>
        <w:rPr>
          <w:rFonts w:ascii="Calibri" w:hAnsi="Calibri" w:eastAsia="Calibri"/>
          <w:i w:val="0"/>
          <w:lang w:val="en-US"/>
        </w:rPr>
        <w:t xml:space="preserve">are sustained by God's providence,</w:t>
      </w:r>
    </w:p>
    <w:p>
      <w:pPr>
        <w:spacing w:after="100" w:line="293" w:lineRule="auto"/>
        <w:numPr>
          <w:ilvl w:val="0"/>
          <w:numId w:val="1009"/>
        </w:numPr>
      </w:pPr>
      <w:r>
        <w:rPr>
          <w:rFonts w:ascii="Calibri" w:hAnsi="Calibri" w:eastAsia="Calibri"/>
          <w:i w:val="0"/>
          <w:lang w:val="en-US"/>
        </w:rPr>
        <w:t xml:space="preserve">encounter an ordered creation,</w:t>
      </w:r>
    </w:p>
    <w:p>
      <w:pPr>
        <w:spacing w:after="100" w:line="293" w:lineRule="auto"/>
        <w:numPr>
          <w:ilvl w:val="0"/>
          <w:numId w:val="1009"/>
        </w:numPr>
      </w:pPr>
      <w:r>
        <w:rPr>
          <w:rFonts w:ascii="Calibri" w:hAnsi="Calibri" w:eastAsia="Calibri"/>
          <w:i w:val="0"/>
          <w:lang w:val="en-US"/>
        </w:rPr>
        <w:t xml:space="preserve">cannot completely escape general revelation.</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Non-Christians can therefore make true statements, conduct scientific research, and discover logical errors in Christians. Their ability to do so is no counterevidence to the Christian worldview. It is precisely what should be expected because humanity was created in God's image.</w:t>
      </w:r>
    </w:p>
    <w:p>
      <w:pPr>
        <w:spacing w:after="100" w:line="293" w:lineRule="auto"/>
      </w:pPr>
      <w:r>
        <w:rPr>
          <w:rFonts w:ascii="Calibri" w:hAnsi="Calibri" w:eastAsia="Calibri"/>
          <w:i w:val="0"/>
          <w:lang w:val="en-US"/>
        </w:rPr>
        <w:t xml:space="preserve">The presuppositional objection is not directed against the non-Christian's logical ability. It is directed against the ability of that person's explicitly professed worldview to provide an ultimate grounding for this practice.</w:t>
      </w:r>
    </w:p>
    <w:p>
      <w:pPr>
        <w:pStyle w:val="ArticleQuote"/>
        <w:pBdr>
          <w:left w:val="single" w:sz="20" w:space="10" w:color="B0914F"/>
        </w:pBdr>
        <w:spacing w:before="120" w:after="120" w:line="276" w:lineRule="auto"/>
      </w:pPr>
      <w:r>
        <w:rPr>
          <w:rFonts w:ascii="Calibri" w:hAnsi="Calibri" w:eastAsia="Calibri"/>
          <w:i/>
          <w:lang w:val="en-US"/>
        </w:rPr>
        <w:t xml:space="preserve">The non-Christian does not think logically because God does not exist for them, but because they remain God's image while denying God's authority.</w:t>
      </w:r>
    </w:p>
    <w:p>
      <w:pPr>
        <w:pStyle w:val="Heading2"/>
      </w:pPr>
      <w:r>
        <w:t xml:space="preserve">7.4 Redemption and renewed thinking</w:t>
      </w:r>
    </w:p>
    <w:p>
      <w:pPr>
        <w:spacing w:after="100" w:line="293" w:lineRule="auto"/>
      </w:pPr>
      <w:r>
        <w:rPr>
          <w:rFonts w:ascii="Calibri" w:hAnsi="Calibri" w:eastAsia="Calibri"/>
          <w:i w:val="0"/>
          <w:lang w:val="en-US"/>
        </w:rPr>
        <w:t xml:space="preserve">Redemption does not mean that a Christian suddenly argues infallibly. Believers remain finite, in need of learning, and susceptible to error.</w:t>
      </w:r>
    </w:p>
    <w:p>
      <w:pPr>
        <w:spacing w:after="100" w:line="293" w:lineRule="auto"/>
      </w:pPr>
      <w:r>
        <w:rPr>
          <w:rFonts w:ascii="Calibri" w:hAnsi="Calibri" w:eastAsia="Calibri"/>
          <w:i w:val="0"/>
          <w:lang w:val="en-US"/>
        </w:rPr>
        <w:t xml:space="preserve">Renewal concerns instead the orientation of thinking. People should submit their thinking to God's truth (Rom 12:2; Eph 4:20–24). In 2 Cor 10:5, within the context of his apostolic ministry, Paul describes rejecting arguments raised against the knowledge of God. A legitimate principle of Christian responsibility in thinking can be derived from this, but not a complete general epistemology.</w:t>
      </w:r>
    </w:p>
    <w:p>
      <w:pPr>
        <w:spacing w:after="100" w:line="293" w:lineRule="auto"/>
      </w:pPr>
      <w:r>
        <w:rPr>
          <w:rFonts w:ascii="Calibri" w:hAnsi="Calibri" w:eastAsia="Calibri"/>
          <w:i w:val="0"/>
          <w:lang w:val="en-US"/>
        </w:rPr>
        <w:t xml:space="preserve">The Holy Spirit does not create a different logic in doing this. He renews people so that they recognize, love, and obey the truth more willingly.</w:t>
      </w:r>
    </w:p>
    <w:p>
      <w:pPr>
        <w:spacing w:after="100" w:line="293" w:lineRule="auto"/>
      </w:pPr>
      <w:r>
        <w:rPr>
          <w:rFonts w:ascii="Calibri" w:hAnsi="Calibri" w:eastAsia="Calibri"/>
          <w:i w:val="0"/>
          <w:lang w:val="en-US"/>
        </w:rPr>
        <w:t xml:space="preserve">Matt 28:18–20 attests the universal missionary commission, and Rev 7:9–10 describes worship from all nations and languages. Taken by themselves, these texts provide no theory of universal semantic structures or fully equivalent translations. They nevertheless fit the broader theological expectation that God's truth can truly be communicated across linguistic and cultural boundaries, even if not exhaustively in every formulation.</w:t>
      </w:r>
    </w:p>
    <w:p>
      <w:pPr>
        <w:pStyle w:val="Heading1"/>
      </w:pPr>
      <w:bookmarkStart w:id="8" w:name="sec_8"/>
      <w:r>
        <w:t xml:space="preserve">8. What other worldviews must explain</w:t>
      </w:r>
      <w:bookmarkEnd w:id="8"/>
    </w:p>
    <w:p>
      <w:pPr>
        <w:pStyle w:val="Heading2"/>
      </w:pPr>
      <w:r>
        <w:t xml:space="preserve">8.1 Platonic realism</w:t>
      </w:r>
    </w:p>
    <w:p>
      <w:pPr>
        <w:spacing w:after="100" w:line="293" w:lineRule="auto"/>
      </w:pPr>
      <w:r>
        <w:rPr>
          <w:rFonts w:ascii="Calibri" w:hAnsi="Calibri" w:eastAsia="Calibri"/>
          <w:i w:val="0"/>
          <w:lang w:val="en-US"/>
        </w:rPr>
        <w:t xml:space="preserve">Platonic realism understands logical truths or structures as abstract, necessary, and immutable. It thus takes important features of logical validity seriously.</w:t>
      </w:r>
    </w:p>
    <w:p>
      <w:pPr>
        <w:spacing w:after="100" w:line="293" w:lineRule="auto"/>
      </w:pPr>
      <w:r>
        <w:rPr>
          <w:rFonts w:ascii="Calibri" w:hAnsi="Calibri" w:eastAsia="Calibri"/>
          <w:i w:val="0"/>
          <w:lang w:val="en-US"/>
        </w:rPr>
        <w:t xml:space="preserve">A Platonist need not claim that abstract objects determine the material world through physical causation. From a Christian perspective, questions nevertheless remain about epistemic access, personal normativity, and the unity of thought and world.</w:t>
      </w:r>
    </w:p>
    <w:p>
      <w:pPr>
        <w:spacing w:after="100" w:line="293" w:lineRule="auto"/>
      </w:pPr>
      <w:r>
        <w:rPr>
          <w:rFonts w:ascii="Calibri" w:hAnsi="Calibri" w:eastAsia="Calibri"/>
          <w:i w:val="0"/>
          <w:lang w:val="en-US"/>
        </w:rPr>
        <w:t xml:space="preserve">How does a finite person know abstract necessary truths? In what sense do they bind rational persons? And how is the remarkable correspondence among logical order, the concrete world, and human thinking explained?</w:t>
      </w:r>
    </w:p>
    <w:p>
      <w:pPr>
        <w:spacing w:after="100" w:line="293" w:lineRule="auto"/>
      </w:pPr>
      <w:r>
        <w:rPr>
          <w:rFonts w:ascii="Calibri" w:hAnsi="Calibri" w:eastAsia="Calibri"/>
          <w:i w:val="0"/>
          <w:lang w:val="en-US"/>
        </w:rPr>
        <w:t xml:space="preserve">The Christian worldview connects necessary truth, world order, and human knowledge with the eternal, personal, and omniscient Creator. This is an advantage in offering a unified explanation, but without further arguments is not yet a formal refutation of every Platonic position.</w:t>
      </w:r>
    </w:p>
    <w:p>
      <w:pPr>
        <w:pStyle w:val="Heading2"/>
      </w:pPr>
      <w:r>
        <w:t xml:space="preserve">8.2 Nominalism and conventionalism</w:t>
      </w:r>
    </w:p>
    <w:p>
      <w:pPr>
        <w:spacing w:after="100" w:line="293" w:lineRule="auto"/>
      </w:pPr>
      <w:r>
        <w:rPr>
          <w:rFonts w:ascii="Calibri" w:hAnsi="Calibri" w:eastAsia="Calibri"/>
          <w:i w:val="0"/>
          <w:lang w:val="en-US"/>
        </w:rPr>
        <w:t xml:space="preserve">Nominalist and conventionalist approaches tend more to treat logical forms as human designations, linguistic rules, or constitutive agreements within particular calculi.</w:t>
      </w:r>
    </w:p>
    <w:p>
      <w:pPr>
        <w:spacing w:after="100" w:line="293" w:lineRule="auto"/>
      </w:pPr>
      <w:r>
        <w:rPr>
          <w:rFonts w:ascii="Calibri" w:hAnsi="Calibri" w:eastAsia="Calibri"/>
          <w:i w:val="0"/>
          <w:lang w:val="en-US"/>
        </w:rPr>
        <w:t xml:space="preserve">People do indeed develop symbols, technical languages, and different formal systems. The signs “P,” “Q,” or “¬P” are conventions. Even sophisticated conventionalists do not necessarily claim that a majority can arbitrarily change every logical rule by decree.</w:t>
      </w:r>
    </w:p>
    <w:p>
      <w:pPr>
        <w:spacing w:after="100" w:line="293" w:lineRule="auto"/>
      </w:pPr>
      <w:r>
        <w:rPr>
          <w:rFonts w:ascii="Calibri" w:hAnsi="Calibri" w:eastAsia="Calibri"/>
          <w:i w:val="0"/>
          <w:lang w:val="en-US"/>
        </w:rPr>
        <w:t xml:space="preserve">Rather, the stronger conventionalist position understands logical rules as constitutive conditions of particular language games or calculi. The critical question then is whether convention alone can explain why certain inferences preserve truth and why the choice of rules is not completely arbitrary.</w:t>
      </w:r>
    </w:p>
    <w:p>
      <w:pPr>
        <w:spacing w:after="100" w:line="293" w:lineRule="auto"/>
      </w:pPr>
      <w:r>
        <w:rPr>
          <w:rFonts w:ascii="Calibri" w:hAnsi="Calibri" w:eastAsia="Calibri"/>
          <w:i w:val="0"/>
          <w:lang w:val="en-US"/>
        </w:rPr>
        <w:t xml:space="preserve">Conventions explain well how logical relations are represented and regulated within a system. Whether they can also fully ground the objective validity and normativity of truth-preserving inferences remains a further philosophical task.</w:t>
      </w:r>
    </w:p>
    <w:p>
      <w:pPr>
        <w:pStyle w:val="Heading2"/>
      </w:pPr>
      <w:r>
        <w:t xml:space="preserve">8.3 Naturalism and evolution</w:t>
      </w:r>
    </w:p>
    <w:p>
      <w:pPr>
        <w:spacing w:after="100" w:line="293" w:lineRule="auto"/>
      </w:pPr>
      <w:r>
        <w:rPr>
          <w:rFonts w:ascii="Calibri" w:hAnsi="Calibri" w:eastAsia="Calibri"/>
          <w:i w:val="0"/>
          <w:lang w:val="en-US"/>
        </w:rPr>
        <w:t xml:space="preserve">Naturalistic models seek to explain how cognitive abilities developed and why certain mechanisms produce predominantly reliable beliefs. They include evolutionary reliabilism, teleosemantics, functionalist models, and approaches to emergent normativity.</w:t>
      </w:r>
    </w:p>
    <w:p>
      <w:pPr>
        <w:spacing w:after="100" w:line="293" w:lineRule="auto"/>
      </w:pPr>
      <w:r>
        <w:rPr>
          <w:rFonts w:ascii="Calibri" w:hAnsi="Calibri" w:eastAsia="Calibri"/>
          <w:i w:val="0"/>
          <w:lang w:val="en-US"/>
        </w:rPr>
        <w:t xml:space="preserve">Such models must not be dismissed merely by pointing out that evolution aims only at survival. They can distinguish among immediate fitness, reliable environmental representation, and rational justification.</w:t>
      </w:r>
    </w:p>
    <w:p>
      <w:pPr>
        <w:spacing w:after="100" w:line="293" w:lineRule="auto"/>
      </w:pPr>
      <w:r>
        <w:rPr>
          <w:rFonts w:ascii="Calibri" w:hAnsi="Calibri" w:eastAsia="Calibri"/>
          <w:i w:val="0"/>
          <w:lang w:val="en-US"/>
        </w:rPr>
        <w:t xml:space="preserve">Nevertheless, survival and truth are not identical. An evolutionary explanation of cognitive abilities therefore does not automatically answer the normative question of why certain inferences count as truth-preserving.</w:t>
      </w:r>
    </w:p>
    <w:p>
      <w:pPr>
        <w:spacing w:after="100" w:line="293" w:lineRule="auto"/>
      </w:pPr>
      <w:r>
        <w:rPr>
          <w:rFonts w:ascii="Calibri" w:hAnsi="Calibri" w:eastAsia="Calibri"/>
          <w:i w:val="0"/>
          <w:lang w:val="en-US"/>
        </w:rPr>
        <w:t xml:space="preserve">Naturalistic models must additionally explain how epistemic justification and normative validity emerge from causal processes. The distinction between the cause of a belief and its rational justification is not a complete refutation of naturalism, but marks a serious explanatory task.</w:t>
      </w:r>
      <w:r>
        <w:rPr>
          <w:rStyle w:val="FootnoteReference"/>
          <w:lang w:val="en-US"/>
        </w:rPr>
        <w:footnoteReference w:id="9"/>
      </w:r>
    </w:p>
    <w:p>
      <w:pPr>
        <w:pStyle w:val="Heading2"/>
      </w:pPr>
      <w:r>
        <w:t xml:space="preserve">8.4 Rationalist autonomy</w:t>
      </w:r>
    </w:p>
    <w:p>
      <w:pPr>
        <w:spacing w:after="100" w:line="293" w:lineRule="auto"/>
      </w:pPr>
      <w:r>
        <w:rPr>
          <w:rFonts w:ascii="Calibri" w:hAnsi="Calibri" w:eastAsia="Calibri"/>
          <w:i w:val="0"/>
          <w:lang w:val="en-US"/>
        </w:rPr>
        <w:t xml:space="preserve">Rationalism acknowledges the authority of reason, but easily treats it as its own foundation. The human mind is then expected to decide from a neutral position what may count as revelation or truth at all.</w:t>
      </w:r>
    </w:p>
    <w:p>
      <w:pPr>
        <w:spacing w:after="100" w:line="293" w:lineRule="auto"/>
      </w:pPr>
      <w:r>
        <w:rPr>
          <w:rFonts w:ascii="Calibri" w:hAnsi="Calibri" w:eastAsia="Calibri"/>
          <w:i w:val="0"/>
          <w:lang w:val="en-US"/>
        </w:rPr>
        <w:t xml:space="preserve">But a finite mind cannot test its own reliability from an independent observer's position. It would have to use its reason again to assess its reason.</w:t>
      </w:r>
    </w:p>
    <w:p>
      <w:pPr>
        <w:spacing w:after="100" w:line="293" w:lineRule="auto"/>
      </w:pPr>
      <w:r>
        <w:rPr>
          <w:rFonts w:ascii="Calibri" w:hAnsi="Calibri" w:eastAsia="Calibri"/>
          <w:i w:val="0"/>
          <w:lang w:val="en-US"/>
        </w:rPr>
        <w:t xml:space="preserve">The biblical answer defended here begins not with autonomous humanity, but with God's self-knowledge and revelation. Human reason is a creaturely instrument capable of drawing true inferences, but must not be treated as a principle superior to revelation.</w:t>
      </w:r>
    </w:p>
    <w:p>
      <w:pPr>
        <w:pStyle w:val="Heading1"/>
      </w:pPr>
      <w:bookmarkStart w:id="9" w:name="sec_9"/>
      <w:r>
        <w:t xml:space="preserve">9. The main objections</w:t>
      </w:r>
      <w:bookmarkEnd w:id="9"/>
    </w:p>
    <w:p>
      <w:pPr>
        <w:pStyle w:val="Heading2"/>
      </w:pPr>
      <w:r>
        <w:t xml:space="preserve">9.1 “Is God subject to logic?”</w:t>
      </w:r>
    </w:p>
    <w:p>
      <w:pPr>
        <w:spacing w:after="100" w:line="293" w:lineRule="auto"/>
      </w:pPr>
      <w:r>
        <w:rPr>
          <w:rFonts w:ascii="Calibri" w:hAnsi="Calibri" w:eastAsia="Calibri"/>
          <w:i w:val="0"/>
          <w:lang w:val="en-US"/>
        </w:rPr>
        <w:t xml:space="preserve">No. This formulation presupposes that logic is an independent power outside God.</w:t>
      </w:r>
    </w:p>
    <w:p>
      <w:pPr>
        <w:spacing w:after="100" w:line="293" w:lineRule="auto"/>
      </w:pPr>
      <w:r>
        <w:rPr>
          <w:rFonts w:ascii="Calibri" w:hAnsi="Calibri" w:eastAsia="Calibri"/>
          <w:i w:val="0"/>
          <w:lang w:val="en-US"/>
        </w:rPr>
        <w:t xml:space="preserve">God is faithful to his own truthful nature. This is not an external limitation. God's inability to lie implies no lack of power (Titus 1:2; Heb 6:18). Lying is not a higher ability God lacks, but a moral defect.</w:t>
      </w:r>
    </w:p>
    <w:p>
      <w:pPr>
        <w:spacing w:after="100" w:line="293" w:lineRule="auto"/>
      </w:pPr>
      <w:r>
        <w:rPr>
          <w:rFonts w:ascii="Calibri" w:hAnsi="Calibri" w:eastAsia="Calibri"/>
          <w:i w:val="0"/>
          <w:lang w:val="en-US"/>
        </w:rPr>
        <w:t xml:space="preserve">Likewise, contradictoriness is not a higher form of power. Contradictory statements can be linguistically intelligible; what is problematic is their joint truth, their satisfiability, and the inferences that may be drawn from them.</w:t>
      </w:r>
    </w:p>
    <w:p>
      <w:pPr>
        <w:pStyle w:val="Heading2"/>
      </w:pPr>
      <w:r>
        <w:t xml:space="preserve">9.2 “Can God do what is logically impossible?”</w:t>
      </w:r>
    </w:p>
    <w:p>
      <w:pPr>
        <w:spacing w:after="100" w:line="293" w:lineRule="auto"/>
      </w:pPr>
      <w:r>
        <w:rPr>
          <w:rFonts w:ascii="Calibri" w:hAnsi="Calibri" w:eastAsia="Calibri"/>
          <w:i w:val="0"/>
          <w:lang w:val="en-US"/>
        </w:rPr>
        <w:t xml:space="preserve">The question “Can God create a married bachelor?” does not describe an especially difficult task. The concepts exclude one another in the same respect and therefore do not specify a possible object.</w:t>
      </w:r>
    </w:p>
    <w:p>
      <w:pPr>
        <w:spacing w:after="100" w:line="293" w:lineRule="auto"/>
      </w:pPr>
      <w:r>
        <w:rPr>
          <w:rFonts w:ascii="Calibri" w:hAnsi="Calibri" w:eastAsia="Calibri"/>
          <w:i w:val="0"/>
          <w:lang w:val="en-US"/>
        </w:rPr>
        <w:t xml:space="preserve">Likewise, a “stone an omnipotent being cannot lift” does not specify a possible state of affairs in the context of perfect omnipotence. The formulation is linguistically intelligible, but combines omnipotence with its simultaneous denial.</w:t>
      </w:r>
    </w:p>
    <w:p>
      <w:pPr>
        <w:spacing w:after="100" w:line="293" w:lineRule="auto"/>
      </w:pPr>
      <w:r>
        <w:rPr>
          <w:rFonts w:ascii="Calibri" w:hAnsi="Calibri" w:eastAsia="Calibri"/>
          <w:i w:val="0"/>
          <w:lang w:val="en-US"/>
        </w:rPr>
        <w:t xml:space="preserve">God's omnipotence does not mean that logically contradictory descriptions become possible objects or real tasks. God's inability to lie or deny himself is no deficiency of power, but an expression of his perfection.</w:t>
      </w:r>
      <w:r>
        <w:rPr>
          <w:rStyle w:val="FootnoteReference"/>
          <w:lang w:val="en-US"/>
        </w:rPr>
        <w:footnoteReference w:id="10"/>
      </w:r>
    </w:p>
    <w:p>
      <w:pPr>
        <w:pStyle w:val="Heading2"/>
      </w:pPr>
      <w:r>
        <w:t xml:space="preserve">9.3 “Isn't the claim that logic is grounded in God arbitrary?”</w:t>
      </w:r>
    </w:p>
    <w:p>
      <w:pPr>
        <w:spacing w:after="100" w:line="293" w:lineRule="auto"/>
      </w:pPr>
      <w:r>
        <w:rPr>
          <w:rFonts w:ascii="Calibri" w:hAnsi="Calibri" w:eastAsia="Calibri"/>
          <w:i w:val="0"/>
          <w:lang w:val="en-US"/>
        </w:rPr>
        <w:t xml:space="preserve">It would be arbitrary if “God” were introduced merely afterward to fill a gap.</w:t>
      </w:r>
    </w:p>
    <w:p>
      <w:pPr>
        <w:spacing w:after="100" w:line="293" w:lineRule="auto"/>
      </w:pPr>
      <w:r>
        <w:rPr>
          <w:rFonts w:ascii="Calibri" w:hAnsi="Calibri" w:eastAsia="Calibri"/>
          <w:i w:val="0"/>
          <w:lang w:val="en-US"/>
        </w:rPr>
        <w:t xml:space="preserve">The argument, however, is broader. The biblical God is:</w:t>
      </w:r>
    </w:p>
    <w:p>
      <w:pPr>
        <w:spacing w:after="100" w:line="293" w:lineRule="auto"/>
        <w:numPr>
          <w:ilvl w:val="0"/>
          <w:numId w:val="1009"/>
        </w:numPr>
      </w:pPr>
      <w:r>
        <w:rPr>
          <w:rFonts w:ascii="Calibri" w:hAnsi="Calibri" w:eastAsia="Calibri"/>
          <w:i w:val="0"/>
          <w:lang w:val="en-US"/>
        </w:rPr>
        <w:t xml:space="preserve">eternal and unchanging,</w:t>
      </w:r>
    </w:p>
    <w:p>
      <w:pPr>
        <w:spacing w:after="100" w:line="293" w:lineRule="auto"/>
        <w:numPr>
          <w:ilvl w:val="0"/>
          <w:numId w:val="1009"/>
        </w:numPr>
      </w:pPr>
      <w:r>
        <w:rPr>
          <w:rFonts w:ascii="Calibri" w:hAnsi="Calibri" w:eastAsia="Calibri"/>
          <w:i w:val="0"/>
          <w:lang w:val="en-US"/>
        </w:rPr>
        <w:t xml:space="preserve">truthful and omniscient,</w:t>
      </w:r>
    </w:p>
    <w:p>
      <w:pPr>
        <w:spacing w:after="100" w:line="293" w:lineRule="auto"/>
        <w:numPr>
          <w:ilvl w:val="0"/>
          <w:numId w:val="1009"/>
        </w:numPr>
      </w:pPr>
      <w:r>
        <w:rPr>
          <w:rFonts w:ascii="Calibri" w:hAnsi="Calibri" w:eastAsia="Calibri"/>
          <w:i w:val="0"/>
          <w:lang w:val="en-US"/>
        </w:rPr>
        <w:t xml:space="preserve">personal and communicative,</w:t>
      </w:r>
    </w:p>
    <w:p>
      <w:pPr>
        <w:spacing w:after="100" w:line="293" w:lineRule="auto"/>
        <w:numPr>
          <w:ilvl w:val="0"/>
          <w:numId w:val="1009"/>
        </w:numPr>
      </w:pPr>
      <w:r>
        <w:rPr>
          <w:rFonts w:ascii="Calibri" w:hAnsi="Calibri" w:eastAsia="Calibri"/>
          <w:i w:val="0"/>
          <w:lang w:val="en-US"/>
        </w:rPr>
        <w:t xml:space="preserve">Creator of the world,</w:t>
      </w:r>
    </w:p>
    <w:p>
      <w:pPr>
        <w:spacing w:after="100" w:line="293" w:lineRule="auto"/>
        <w:numPr>
          <w:ilvl w:val="0"/>
          <w:numId w:val="1009"/>
        </w:numPr>
      </w:pPr>
      <w:r>
        <w:rPr>
          <w:rFonts w:ascii="Calibri" w:hAnsi="Calibri" w:eastAsia="Calibri"/>
          <w:i w:val="0"/>
          <w:lang w:val="en-US"/>
        </w:rPr>
        <w:t xml:space="preserve">Creator of the human mind,</w:t>
      </w:r>
    </w:p>
    <w:p>
      <w:pPr>
        <w:spacing w:after="100" w:line="293" w:lineRule="auto"/>
        <w:numPr>
          <w:ilvl w:val="0"/>
          <w:numId w:val="1009"/>
        </w:numPr>
      </w:pPr>
      <w:r>
        <w:rPr>
          <w:rFonts w:ascii="Calibri" w:hAnsi="Calibri" w:eastAsia="Calibri"/>
          <w:i w:val="0"/>
          <w:lang w:val="en-US"/>
        </w:rPr>
        <w:t xml:space="preserve">sustainer of the relationship between thinking and reality.</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Thus the features of logic do not stand isolated alongside other facts. The Christian worldview offers a unified personal explanation grounded in the theology of creation for universality, necessity, normativity, and human knowability. Without further argument, this does not prove the formal impossibility of every alternative, but identifies their explanatory tasks.</w:t>
      </w:r>
    </w:p>
    <w:p>
      <w:pPr>
        <w:pStyle w:val="Heading2"/>
      </w:pPr>
      <w:r>
        <w:t xml:space="preserve">9.4 “Is the argument circular?”</w:t>
      </w:r>
    </w:p>
    <w:p>
      <w:pPr>
        <w:spacing w:after="100" w:line="293" w:lineRule="auto"/>
      </w:pPr>
      <w:r>
        <w:rPr>
          <w:rFonts w:ascii="Calibri" w:hAnsi="Calibri" w:eastAsia="Calibri"/>
          <w:i w:val="0"/>
          <w:lang w:val="en-US"/>
        </w:rPr>
        <w:t xml:space="preserve">At the level of ultimate standards, every defense contains a reflexive element. Anyone defending reason as the highest standard uses reason in doing so; anyone declaring experience the highest standard appeals to experience. It does not follow, however, that every form of circular argument is legitimate.</w:t>
      </w:r>
    </w:p>
    <w:p>
      <w:pPr>
        <w:spacing w:after="100" w:line="293" w:lineRule="auto"/>
      </w:pPr>
      <w:r>
        <w:rPr>
          <w:rFonts w:ascii="Calibri" w:hAnsi="Calibri" w:eastAsia="Calibri"/>
          <w:i w:val="0"/>
          <w:lang w:val="en-US"/>
        </w:rPr>
        <w:t xml:space="preserve">A vicious circle merely repeats the conclusion to be proved as a premise. Presuppositional argumentation, by contrast, claims that revelation describes the cognitive framework within which evidence, experience, and inferences become intelligible at all.</w:t>
      </w:r>
      <w:r>
        <w:rPr>
          <w:rStyle w:val="FootnoteReference"/>
          <w:lang w:val="en-US"/>
        </w:rPr>
        <w:footnoteReference w:id="11"/>
      </w:r>
    </w:p>
    <w:p>
      <w:pPr>
        <w:spacing w:after="100" w:line="293" w:lineRule="auto"/>
      </w:pPr>
      <w:r>
        <w:rPr>
          <w:rFonts w:ascii="Calibri" w:hAnsi="Calibri" w:eastAsia="Calibri"/>
          <w:i w:val="0"/>
          <w:lang w:val="en-US"/>
        </w:rPr>
        <w:t xml:space="preserve">The argument should therefore not be reduced to the bare sentence “The Bible is true because the Bible says it is true.” Its transcendental claim is:</w:t>
      </w:r>
    </w:p>
    <w:p>
      <w:pPr>
        <w:pStyle w:val="ArticleQuote"/>
        <w:pBdr>
          <w:left w:val="single" w:sz="20" w:space="10" w:color="B0914F"/>
        </w:pBdr>
        <w:spacing w:before="120" w:after="120" w:line="276" w:lineRule="auto"/>
      </w:pPr>
      <w:r>
        <w:rPr>
          <w:rFonts w:ascii="Calibri" w:hAnsi="Calibri" w:eastAsia="Calibri"/>
          <w:i/>
          <w:lang w:val="en-US"/>
        </w:rPr>
        <w:t xml:space="preserve">Without the God revealed in Scripture, the presuppositions are missing through which truth, proof, and human knowledge are jointly intelligible.</w:t>
      </w:r>
    </w:p>
    <w:p>
      <w:pPr>
        <w:pStyle w:val="Heading2"/>
      </w:pPr>
      <w:r>
        <w:t xml:space="preserve">9.5 “Does the Trinity prove individual logical laws?”</w:t>
      </w:r>
    </w:p>
    <w:p>
      <w:pPr>
        <w:spacing w:after="100" w:line="293" w:lineRule="auto"/>
      </w:pPr>
      <w:r>
        <w:rPr>
          <w:rFonts w:ascii="Calibri" w:hAnsi="Calibri" w:eastAsia="Calibri"/>
          <w:i w:val="0"/>
          <w:lang w:val="en-US"/>
        </w:rPr>
        <w:t xml:space="preserve">Not in the sense of a formal derivation. One cannot simply calculate a truth table for the law of noncontradiction from “God is triune.”</w:t>
      </w:r>
    </w:p>
    <w:p>
      <w:pPr>
        <w:spacing w:after="100" w:line="293" w:lineRule="auto"/>
      </w:pPr>
      <w:r>
        <w:rPr>
          <w:rFonts w:ascii="Calibri" w:hAnsi="Calibri" w:eastAsia="Calibri"/>
          <w:i w:val="0"/>
          <w:lang w:val="en-US"/>
        </w:rPr>
        <w:t xml:space="preserve">Trinitarian doctrine offers a metaphysical interpretation in which unity and personal distinction exist equally originally in God. It can therefore serve as an argument from fittingness for why the created world is simultaneously ordered, diverse, and communicable.</w:t>
      </w:r>
    </w:p>
    <w:p>
      <w:pPr>
        <w:spacing w:after="100" w:line="293" w:lineRule="auto"/>
      </w:pPr>
      <w:r>
        <w:rPr>
          <w:rFonts w:ascii="Calibri" w:hAnsi="Calibri" w:eastAsia="Calibri"/>
          <w:i w:val="0"/>
          <w:lang w:val="en-US"/>
        </w:rPr>
        <w:t xml:space="preserve">This interpretation is not a necessary derivation of logical laws. Particular Trinitarian correspondences must be treated as limited theological illustrations.</w:t>
      </w:r>
    </w:p>
    <w:p>
      <w:pPr>
        <w:pStyle w:val="Heading2"/>
      </w:pPr>
      <w:r>
        <w:t xml:space="preserve">9.6 “Do different systems of logic undermine the universality of logic?”</w:t>
      </w:r>
    </w:p>
    <w:p>
      <w:pPr>
        <w:spacing w:after="100" w:line="293" w:lineRule="auto"/>
      </w:pPr>
      <w:r>
        <w:rPr>
          <w:rFonts w:ascii="Calibri" w:hAnsi="Calibri" w:eastAsia="Calibri"/>
          <w:i w:val="0"/>
          <w:lang w:val="en-US"/>
        </w:rPr>
        <w:t xml:space="preserve">Different formal systems show that people can model truth, provability, and inference differently. Neither does this imply that all rules of thought are arbitrary, nor does the mere comparison of systems already fully confirm classical logic.</w:t>
      </w:r>
    </w:p>
    <w:p>
      <w:pPr>
        <w:spacing w:after="100" w:line="293" w:lineRule="auto"/>
      </w:pPr>
      <w:r>
        <w:rPr>
          <w:rFonts w:ascii="Calibri" w:hAnsi="Calibri" w:eastAsia="Calibri"/>
          <w:i w:val="0"/>
          <w:lang w:val="en-US"/>
        </w:rPr>
        <w:t xml:space="preserve">For two systems really to be compared, it must already be established:</w:t>
      </w:r>
    </w:p>
    <w:p>
      <w:pPr>
        <w:spacing w:after="100" w:line="293" w:lineRule="auto"/>
        <w:numPr>
          <w:ilvl w:val="0"/>
          <w:numId w:val="1009"/>
        </w:numPr>
      </w:pPr>
      <w:r>
        <w:rPr>
          <w:rFonts w:ascii="Calibri" w:hAnsi="Calibri" w:eastAsia="Calibri"/>
          <w:i w:val="0"/>
          <w:lang w:val="en-US"/>
        </w:rPr>
        <w:t xml:space="preserve">what each system is,</w:t>
      </w:r>
    </w:p>
    <w:p>
      <w:pPr>
        <w:spacing w:after="100" w:line="293" w:lineRule="auto"/>
        <w:numPr>
          <w:ilvl w:val="0"/>
          <w:numId w:val="1009"/>
        </w:numPr>
      </w:pPr>
      <w:r>
        <w:rPr>
          <w:rFonts w:ascii="Calibri" w:hAnsi="Calibri" w:eastAsia="Calibri"/>
          <w:i w:val="0"/>
          <w:lang w:val="en-US"/>
        </w:rPr>
        <w:t xml:space="preserve">how they differ,</w:t>
      </w:r>
    </w:p>
    <w:p>
      <w:pPr>
        <w:spacing w:after="100" w:line="293" w:lineRule="auto"/>
        <w:numPr>
          <w:ilvl w:val="0"/>
          <w:numId w:val="1009"/>
        </w:numPr>
      </w:pPr>
      <w:r>
        <w:rPr>
          <w:rFonts w:ascii="Calibri" w:hAnsi="Calibri" w:eastAsia="Calibri"/>
          <w:i w:val="0"/>
          <w:lang w:val="en-US"/>
        </w:rPr>
        <w:t xml:space="preserve">which rules apply in which system,</w:t>
      </w:r>
    </w:p>
    <w:p>
      <w:pPr>
        <w:spacing w:after="100" w:line="293" w:lineRule="auto"/>
        <w:numPr>
          <w:ilvl w:val="0"/>
          <w:numId w:val="1009"/>
        </w:numPr>
      </w:pPr>
      <w:r>
        <w:rPr>
          <w:rFonts w:ascii="Calibri" w:hAnsi="Calibri" w:eastAsia="Calibri"/>
          <w:i w:val="0"/>
          <w:lang w:val="en-US"/>
        </w:rPr>
        <w:t xml:space="preserve">and whether a statement about them is correct.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Debate about logic therefore always takes place within certain metatheoretical rules. Which logic best captures these rules requires additional argument.</w:t>
      </w:r>
    </w:p>
    <w:p>
      <w:pPr>
        <w:pStyle w:val="Heading1"/>
      </w:pPr>
      <w:bookmarkStart w:id="10" w:name="sec_10"/>
      <w:r>
        <w:t xml:space="preserve">10. Practical implications for faith and apologetics</w:t>
      </w:r>
      <w:bookmarkEnd w:id="10"/>
    </w:p>
    <w:p>
      <w:pPr>
        <w:pStyle w:val="Heading2"/>
      </w:pPr>
      <w:r>
        <w:t xml:space="preserve">10.1 Humility in thinking</w:t>
      </w:r>
    </w:p>
    <w:p>
      <w:pPr>
        <w:spacing w:after="100" w:line="293" w:lineRule="auto"/>
      </w:pPr>
      <w:r>
        <w:rPr>
          <w:rFonts w:ascii="Calibri" w:hAnsi="Calibri" w:eastAsia="Calibri"/>
          <w:i w:val="0"/>
          <w:lang w:val="en-US"/>
        </w:rPr>
        <w:t xml:space="preserve">Because human beings are creatures, they must not confuse their concepts with God's exhaustive knowledge.</w:t>
      </w:r>
    </w:p>
    <w:p>
      <w:pPr>
        <w:spacing w:after="100" w:line="293" w:lineRule="auto"/>
      </w:pPr>
      <w:r>
        <w:rPr>
          <w:rFonts w:ascii="Calibri" w:hAnsi="Calibri" w:eastAsia="Calibri"/>
          <w:i w:val="0"/>
          <w:lang w:val="en-US"/>
        </w:rPr>
        <w:t xml:space="preserve">Christian humility does not, however, mean abandoning truth. It means affirming true knowledge without claiming omniscience.</w:t>
      </w:r>
    </w:p>
    <w:p>
      <w:pPr>
        <w:spacing w:after="100" w:line="293" w:lineRule="auto"/>
      </w:pPr>
      <w:r>
        <w:rPr>
          <w:rFonts w:ascii="Calibri" w:hAnsi="Calibri" w:eastAsia="Calibri"/>
          <w:i w:val="0"/>
          <w:lang w:val="en-US"/>
        </w:rPr>
        <w:t xml:space="preserve">We can know what God has truly revealed. But we do not know it in the same complete way God knows it.</w:t>
      </w:r>
    </w:p>
    <w:p>
      <w:pPr>
        <w:pStyle w:val="Heading2"/>
      </w:pPr>
      <w:r>
        <w:t xml:space="preserve">10.2 Confidence in Scripture</w:t>
      </w:r>
    </w:p>
    <w:p>
      <w:pPr>
        <w:spacing w:after="100" w:line="293" w:lineRule="auto"/>
      </w:pPr>
      <w:r>
        <w:rPr>
          <w:rFonts w:ascii="Calibri" w:hAnsi="Calibri" w:eastAsia="Calibri"/>
          <w:i w:val="0"/>
          <w:lang w:val="en-US"/>
        </w:rPr>
        <w:t xml:space="preserve">God's word is trustworthy because God is truthful. Scripture's reliability does not ultimately depend on human agreement.</w:t>
      </w:r>
    </w:p>
    <w:p>
      <w:pPr>
        <w:spacing w:after="100" w:line="293" w:lineRule="auto"/>
      </w:pPr>
      <w:r>
        <w:rPr>
          <w:rFonts w:ascii="Calibri" w:hAnsi="Calibri" w:eastAsia="Calibri"/>
          <w:i w:val="0"/>
          <w:lang w:val="en-US"/>
        </w:rPr>
        <w:t xml:space="preserve">This does not mean every human interpretation is correct. It means errors must be sought in us, not in God's truthful essence.</w:t>
      </w:r>
    </w:p>
    <w:p>
      <w:pPr>
        <w:spacing w:after="100" w:line="293" w:lineRule="auto"/>
      </w:pPr>
      <w:r>
        <w:rPr>
          <w:rFonts w:ascii="Calibri" w:hAnsi="Calibri" w:eastAsia="Calibri"/>
          <w:i w:val="0"/>
          <w:lang w:val="en-US"/>
        </w:rPr>
        <w:t xml:space="preserve">Apparent contradictions therefore require careful work:</w:t>
      </w:r>
    </w:p>
    <w:p>
      <w:pPr>
        <w:spacing w:after="100" w:line="293" w:lineRule="auto"/>
        <w:numPr>
          <w:ilvl w:val="0"/>
          <w:numId w:val="1009"/>
        </w:numPr>
      </w:pPr>
      <w:r>
        <w:rPr>
          <w:rFonts w:ascii="Calibri" w:hAnsi="Calibri" w:eastAsia="Calibri"/>
          <w:i w:val="0"/>
          <w:lang w:val="en-US"/>
        </w:rPr>
        <w:t xml:space="preserve">Was the same concept used with the same meaning?</w:t>
      </w:r>
    </w:p>
    <w:p>
      <w:pPr>
        <w:spacing w:after="100" w:line="293" w:lineRule="auto"/>
        <w:numPr>
          <w:ilvl w:val="0"/>
          <w:numId w:val="1009"/>
        </w:numPr>
      </w:pPr>
      <w:r>
        <w:rPr>
          <w:rFonts w:ascii="Calibri" w:hAnsi="Calibri" w:eastAsia="Calibri"/>
          <w:i w:val="0"/>
          <w:lang w:val="en-US"/>
        </w:rPr>
        <w:t xml:space="preserve">Do both statements address the same respect?</w:t>
      </w:r>
    </w:p>
    <w:p>
      <w:pPr>
        <w:spacing w:after="100" w:line="293" w:lineRule="auto"/>
        <w:numPr>
          <w:ilvl w:val="0"/>
          <w:numId w:val="1009"/>
        </w:numPr>
      </w:pPr>
      <w:r>
        <w:rPr>
          <w:rFonts w:ascii="Calibri" w:hAnsi="Calibri" w:eastAsia="Calibri"/>
          <w:i w:val="0"/>
          <w:lang w:val="en-US"/>
        </w:rPr>
        <w:t xml:space="preserve">Is the same point in time involved?</w:t>
      </w:r>
    </w:p>
    <w:p>
      <w:pPr>
        <w:spacing w:after="100" w:line="293" w:lineRule="auto"/>
        <w:numPr>
          <w:ilvl w:val="0"/>
          <w:numId w:val="1009"/>
        </w:numPr>
      </w:pPr>
      <w:r>
        <w:rPr>
          <w:rFonts w:ascii="Calibri" w:hAnsi="Calibri" w:eastAsia="Calibri"/>
          <w:i w:val="0"/>
          <w:lang w:val="en-US"/>
        </w:rPr>
        <w:t xml:space="preserve">Is an explicit statement being confused with a human inference?</w:t>
      </w:r>
    </w:p>
    <w:p>
      <w:pPr>
        <w:spacing w:after="100" w:line="293" w:lineRule="auto"/>
        <w:numPr>
          <w:ilvl w:val="0"/>
          <w:numId w:val="1009"/>
        </w:numPr>
      </w:pPr>
      <w:r>
        <w:rPr>
          <w:rFonts w:ascii="Calibri" w:hAnsi="Calibri" w:eastAsia="Calibri"/>
          <w:i w:val="0"/>
          <w:lang w:val="en-US"/>
        </w:rPr>
        <w:t xml:space="preserve">Is an apparently exhaustive list actually intended to be exhaustive?</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The law of noncontradiction is not merely an apologetic weapon. It also compels the interpreter to be precise.</w:t>
      </w:r>
    </w:p>
    <w:p>
      <w:pPr>
        <w:pStyle w:val="Heading2"/>
      </w:pPr>
      <w:r>
        <w:t xml:space="preserve">10.3 Examining worldview presuppositions</w:t>
      </w:r>
    </w:p>
    <w:p>
      <w:pPr>
        <w:spacing w:after="100" w:line="293" w:lineRule="auto"/>
      </w:pPr>
      <w:r>
        <w:rPr>
          <w:rFonts w:ascii="Calibri" w:hAnsi="Calibri" w:eastAsia="Calibri"/>
          <w:i w:val="0"/>
          <w:lang w:val="en-US"/>
        </w:rPr>
        <w:t xml:space="preserve">Presuppositional apologetics does not stop at individual claims. It asks about the foundation on which those claims are made.</w:t>
      </w:r>
    </w:p>
    <w:p>
      <w:pPr>
        <w:spacing w:after="100" w:line="293" w:lineRule="auto"/>
      </w:pPr>
      <w:r>
        <w:rPr>
          <w:rFonts w:ascii="Calibri" w:hAnsi="Calibri" w:eastAsia="Calibri"/>
          <w:i w:val="0"/>
          <w:lang w:val="en-US"/>
        </w:rPr>
        <w:t xml:space="preserve">If someone says only scientifically testable statements are meaningful, one must ask whether that sentence itself has been scientifically tested.</w:t>
      </w:r>
    </w:p>
    <w:p>
      <w:pPr>
        <w:spacing w:after="100" w:line="293" w:lineRule="auto"/>
      </w:pPr>
      <w:r>
        <w:rPr>
          <w:rFonts w:ascii="Calibri" w:hAnsi="Calibri" w:eastAsia="Calibri"/>
          <w:i w:val="0"/>
          <w:lang w:val="en-US"/>
        </w:rPr>
        <w:t xml:space="preserve">If someone explains beliefs solely through evolutionary causes, they must additionally explain what makes those beliefs epistemically justified and their rules of inference normatively binding.</w:t>
      </w:r>
    </w:p>
    <w:p>
      <w:pPr>
        <w:spacing w:after="100" w:line="293" w:lineRule="auto"/>
      </w:pPr>
      <w:r>
        <w:rPr>
          <w:rFonts w:ascii="Calibri" w:hAnsi="Calibri" w:eastAsia="Calibri"/>
          <w:i w:val="0"/>
          <w:lang w:val="en-US"/>
        </w:rPr>
        <w:t xml:space="preserve">If someone morally demands that we think exclusively logically, they have already presupposed a nonmaterial norm.</w:t>
      </w:r>
    </w:p>
    <w:p>
      <w:pPr>
        <w:spacing w:after="100" w:line="293" w:lineRule="auto"/>
      </w:pPr>
      <w:r>
        <w:rPr>
          <w:rFonts w:ascii="Calibri" w:hAnsi="Calibri" w:eastAsia="Calibri"/>
          <w:i w:val="0"/>
          <w:lang w:val="en-US"/>
        </w:rPr>
        <w:t xml:space="preserve">The Christian should not claim that the other person can know nothing at all. Rather, the Christian shows that in their actual cognitive practice they presuppose more than their professed worldview can ground.</w:t>
      </w:r>
    </w:p>
    <w:p>
      <w:pPr>
        <w:pStyle w:val="Heading2"/>
      </w:pPr>
      <w:r>
        <w:t xml:space="preserve">10.4 Responsibility for our argumentation</w:t>
      </w:r>
    </w:p>
    <w:p>
      <w:pPr>
        <w:spacing w:after="100" w:line="293" w:lineRule="auto"/>
      </w:pPr>
      <w:r>
        <w:rPr>
          <w:rFonts w:ascii="Calibri" w:hAnsi="Calibri" w:eastAsia="Calibri"/>
          <w:i w:val="0"/>
          <w:lang w:val="en-US"/>
        </w:rPr>
        <w:t xml:space="preserve">Anyone who believes in the God of truth must not argue by dishonest means.</w:t>
      </w:r>
    </w:p>
    <w:p>
      <w:pPr>
        <w:spacing w:after="100" w:line="293" w:lineRule="auto"/>
      </w:pPr>
      <w:r>
        <w:rPr>
          <w:rFonts w:ascii="Calibri" w:hAnsi="Calibri" w:eastAsia="Calibri"/>
          <w:i w:val="0"/>
          <w:lang w:val="en-US"/>
        </w:rPr>
        <w:t xml:space="preserve">This rules out:</w:t>
      </w:r>
    </w:p>
    <w:p>
      <w:pPr>
        <w:spacing w:after="100" w:line="293" w:lineRule="auto"/>
        <w:numPr>
          <w:ilvl w:val="0"/>
          <w:numId w:val="1009"/>
        </w:numPr>
      </w:pPr>
      <w:r>
        <w:rPr>
          <w:rFonts w:ascii="Calibri" w:hAnsi="Calibri" w:eastAsia="Calibri"/>
          <w:i w:val="0"/>
          <w:lang w:val="en-US"/>
        </w:rPr>
        <w:t xml:space="preserve">tearing quotations out of context,</w:t>
      </w:r>
    </w:p>
    <w:p>
      <w:pPr>
        <w:spacing w:after="100" w:line="293" w:lineRule="auto"/>
        <w:numPr>
          <w:ilvl w:val="0"/>
          <w:numId w:val="1009"/>
        </w:numPr>
      </w:pPr>
      <w:r>
        <w:rPr>
          <w:rFonts w:ascii="Calibri" w:hAnsi="Calibri" w:eastAsia="Calibri"/>
          <w:i w:val="0"/>
          <w:lang w:val="en-US"/>
        </w:rPr>
        <w:t xml:space="preserve">deliberately weakening opposing positions,</w:t>
      </w:r>
    </w:p>
    <w:p>
      <w:pPr>
        <w:spacing w:after="100" w:line="293" w:lineRule="auto"/>
        <w:numPr>
          <w:ilvl w:val="0"/>
          <w:numId w:val="1009"/>
        </w:numPr>
      </w:pPr>
      <w:r>
        <w:rPr>
          <w:rFonts w:ascii="Calibri" w:hAnsi="Calibri" w:eastAsia="Calibri"/>
          <w:i w:val="0"/>
          <w:lang w:val="en-US"/>
        </w:rPr>
        <w:t xml:space="preserve">exploiting unclear concepts,</w:t>
      </w:r>
    </w:p>
    <w:p>
      <w:pPr>
        <w:spacing w:after="100" w:line="293" w:lineRule="auto"/>
        <w:numPr>
          <w:ilvl w:val="0"/>
          <w:numId w:val="1009"/>
        </w:numPr>
      </w:pPr>
      <w:r>
        <w:rPr>
          <w:rFonts w:ascii="Calibri" w:hAnsi="Calibri" w:eastAsia="Calibri"/>
          <w:i w:val="0"/>
          <w:lang w:val="en-US"/>
        </w:rPr>
        <w:t xml:space="preserve">presenting possible interpretations as established facts,</w:t>
      </w:r>
    </w:p>
    <w:p>
      <w:pPr>
        <w:spacing w:after="100" w:line="293" w:lineRule="auto"/>
        <w:numPr>
          <w:ilvl w:val="0"/>
          <w:numId w:val="1009"/>
        </w:numPr>
      </w:pPr>
      <w:r>
        <w:rPr>
          <w:rFonts w:ascii="Calibri" w:hAnsi="Calibri" w:eastAsia="Calibri"/>
          <w:i w:val="0"/>
          <w:lang w:val="en-US"/>
        </w:rPr>
        <w:t xml:space="preserve">putting emotional effect in the place of evidence,</w:t>
      </w:r>
    </w:p>
    <w:p>
      <w:pPr>
        <w:spacing w:after="100" w:line="293" w:lineRule="auto"/>
        <w:numPr>
          <w:ilvl w:val="0"/>
          <w:numId w:val="1009"/>
        </w:numPr>
        <w:jc w:val="left"/>
      </w:pPr>
      <w:r>
        <w:rPr>
          <w:rFonts w:ascii="Calibri" w:hAnsi="Calibri" w:eastAsia="Calibri"/>
          <w:i w:val="0"/>
          <w:lang w:val="en-US"/>
        </w:rPr>
        <w:t xml:space="preserve">concealing one's own contradictions with pious formulations.</w:t>
        <w:br/>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Christian apologetics should not merely defend true conclusions. It should also reflect God's truthfulness in its manner of arguing.</w:t>
      </w:r>
    </w:p>
    <w:p>
      <w:pPr>
        <w:pStyle w:val="Heading1"/>
      </w:pPr>
      <w:bookmarkStart w:id="11" w:name="sec_11"/>
      <w:r>
        <w:t xml:space="preserve">11. Christ as the origin and goal of true knowledge</w:t>
      </w:r>
      <w:bookmarkEnd w:id="11"/>
    </w:p>
    <w:p>
      <w:pPr>
        <w:spacing w:after="100" w:line="293" w:lineRule="auto"/>
      </w:pPr>
      <w:r>
        <w:rPr>
          <w:rFonts w:ascii="Calibri" w:hAnsi="Calibri" w:eastAsia="Calibri"/>
          <w:i w:val="0"/>
          <w:lang w:val="en-US"/>
        </w:rPr>
        <w:t xml:space="preserve">The Christian grounding of logic ends not with an abstract concept of God, but with the triune God who reveals himself in Scripture.</w:t>
      </w:r>
    </w:p>
    <w:p>
      <w:pPr>
        <w:spacing w:after="100" w:line="293" w:lineRule="auto"/>
      </w:pPr>
      <w:r>
        <w:rPr>
          <w:rFonts w:ascii="Calibri" w:hAnsi="Calibri" w:eastAsia="Calibri"/>
          <w:i w:val="0"/>
          <w:lang w:val="en-US"/>
        </w:rPr>
        <w:t xml:space="preserve">John's Gospel identifies the Son as the eternal Word who was with God and was God. Everything was created through him (John 1:1–3). Paul writes that all things were created through Christ and for him, and hold together in him (Col 1:16–17).</w:t>
      </w:r>
    </w:p>
    <w:p>
      <w:pPr>
        <w:spacing w:after="100" w:line="293" w:lineRule="auto"/>
      </w:pPr>
      <w:r>
        <w:rPr>
          <w:rFonts w:ascii="Calibri" w:hAnsi="Calibri" w:eastAsia="Calibri"/>
          <w:i w:val="0"/>
          <w:lang w:val="en-US"/>
        </w:rPr>
        <w:t xml:space="preserve">This does not mean that the Greek expression Logos may simply be equated with the modern technical term “logic.” John proclaims a person, not an abstract principle. A mere verbal association between Logos and “logic” would be no exegetical proof.</w:t>
      </w:r>
      <w:r>
        <w:rPr>
          <w:rStyle w:val="FootnoteReference"/>
          <w:lang w:val="en-US"/>
        </w:rPr>
        <w:footnoteReference w:id="12"/>
      </w:r>
    </w:p>
    <w:p>
      <w:pPr>
        <w:spacing w:after="100" w:line="293" w:lineRule="auto"/>
      </w:pPr>
      <w:r>
        <w:rPr>
          <w:rFonts w:ascii="Calibri" w:hAnsi="Calibri" w:eastAsia="Calibri"/>
          <w:i w:val="0"/>
          <w:lang w:val="en-US"/>
        </w:rPr>
        <w:t xml:space="preserve">The ultimate ground of all intelligible reality is the triune God. Scripture reveals the Son as the eternal Word through whom all things are created and sustained. The Christological point is thus preserved without isolating the Son from the Father and the Holy Spirit.</w:t>
      </w:r>
    </w:p>
    <w:p>
      <w:pPr>
        <w:spacing w:after="100" w:line="293" w:lineRule="auto"/>
      </w:pPr>
      <w:r>
        <w:rPr>
          <w:rFonts w:ascii="Calibri" w:hAnsi="Calibri" w:eastAsia="Calibri"/>
          <w:i w:val="0"/>
          <w:lang w:val="en-US"/>
        </w:rPr>
        <w:t xml:space="preserve">In Christ we encounter truth and revelation personally. He does not merely speak true sentences. He is the one in whom God's essence, will, and saving action become visible (John 1:14,18; 14:6; Heb 1:1–3). The Trinity's external works remain undivided.</w:t>
      </w:r>
    </w:p>
    <w:p>
      <w:pPr>
        <w:spacing w:after="100" w:line="293" w:lineRule="auto"/>
      </w:pPr>
      <w:r>
        <w:rPr>
          <w:rFonts w:ascii="Calibri" w:hAnsi="Calibri" w:eastAsia="Calibri"/>
          <w:i w:val="0"/>
          <w:lang w:val="en-US"/>
        </w:rPr>
        <w:t xml:space="preserve">Human sin is therefore not merely an error of thought. It is rebellion against the God whose truth people presuppose in every thought. Redemption does not consist merely in learning better arguments. It consists in being reconciled to God through Christ and renewed in thinking.</w:t>
      </w:r>
    </w:p>
    <w:p>
      <w:pPr>
        <w:pStyle w:val="Heading1"/>
      </w:pPr>
      <w:bookmarkStart w:id="12" w:name="sec_12"/>
      <w:r>
        <w:t xml:space="preserve">12. Conclusion</w:t>
      </w:r>
      <w:bookmarkEnd w:id="12"/>
    </w:p>
    <w:p>
      <w:pPr>
        <w:spacing w:after="100" w:line="293" w:lineRule="auto"/>
      </w:pPr>
      <w:r>
        <w:rPr>
          <w:rFonts w:ascii="Calibri" w:hAnsi="Calibri" w:eastAsia="Calibri"/>
          <w:i w:val="0"/>
          <w:lang w:val="en-US"/>
        </w:rPr>
        <w:t xml:space="preserve">Within the Christian worldview, biblical metaphysics provides a framework for questions formal logic alone does not answer:</w:t>
      </w:r>
    </w:p>
    <w:p>
      <w:pPr>
        <w:spacing w:after="100" w:line="293" w:lineRule="auto"/>
        <w:numPr>
          <w:ilvl w:val="0"/>
          <w:numId w:val="1009"/>
        </w:numPr>
      </w:pPr>
      <w:r>
        <w:rPr>
          <w:rFonts w:ascii="Calibri" w:hAnsi="Calibri" w:eastAsia="Calibri"/>
          <w:i w:val="0"/>
          <w:lang w:val="en-US"/>
        </w:rPr>
        <w:t xml:space="preserve">Why is there truth at all?</w:t>
      </w:r>
    </w:p>
    <w:p>
      <w:pPr>
        <w:spacing w:after="100" w:line="293" w:lineRule="auto"/>
        <w:numPr>
          <w:ilvl w:val="0"/>
          <w:numId w:val="1009"/>
        </w:numPr>
      </w:pPr>
      <w:r>
        <w:rPr>
          <w:rFonts w:ascii="Calibri" w:hAnsi="Calibri" w:eastAsia="Calibri"/>
          <w:i w:val="0"/>
          <w:lang w:val="en-US"/>
        </w:rPr>
        <w:t xml:space="preserve">Why are logical laws necessary?</w:t>
      </w:r>
    </w:p>
    <w:p>
      <w:pPr>
        <w:spacing w:after="100" w:line="293" w:lineRule="auto"/>
        <w:numPr>
          <w:ilvl w:val="0"/>
          <w:numId w:val="1009"/>
        </w:numPr>
      </w:pPr>
      <w:r>
        <w:rPr>
          <w:rFonts w:ascii="Calibri" w:hAnsi="Calibri" w:eastAsia="Calibri"/>
          <w:i w:val="0"/>
          <w:lang w:val="en-US"/>
        </w:rPr>
        <w:t xml:space="preserve">Why does the same order apply to different people and states of affairs?</w:t>
      </w:r>
    </w:p>
    <w:p>
      <w:pPr>
        <w:spacing w:after="100" w:line="293" w:lineRule="auto"/>
        <w:numPr>
          <w:ilvl w:val="0"/>
          <w:numId w:val="1009"/>
        </w:numPr>
      </w:pPr>
      <w:r>
        <w:rPr>
          <w:rFonts w:ascii="Calibri" w:hAnsi="Calibri" w:eastAsia="Calibri"/>
          <w:i w:val="0"/>
          <w:lang w:val="en-US"/>
        </w:rPr>
        <w:t xml:space="preserve">Why can a human mind know the world?</w:t>
      </w:r>
    </w:p>
    <w:p>
      <w:pPr>
        <w:spacing w:after="100" w:line="293" w:lineRule="auto"/>
        <w:numPr>
          <w:ilvl w:val="0"/>
          <w:numId w:val="1009"/>
        </w:numPr>
      </w:pPr>
      <w:r>
        <w:rPr>
          <w:rFonts w:ascii="Calibri" w:hAnsi="Calibri" w:eastAsia="Calibri"/>
          <w:i w:val="0"/>
          <w:lang w:val="en-US"/>
        </w:rPr>
        <w:t xml:space="preserve">Why should we think validly rather than contradictorily?</w:t>
      </w:r>
    </w:p>
    <w:p>
      <w:pPr>
        <w:spacing w:after="100" w:line="293" w:lineRule="auto"/>
        <w:numPr>
          <w:ilvl w:val="0"/>
          <w:numId w:val="1009"/>
        </w:numPr>
      </w:pPr>
      <w:r>
        <w:rPr>
          <w:rFonts w:ascii="Calibri" w:hAnsi="Calibri" w:eastAsia="Calibri"/>
          <w:i w:val="0"/>
          <w:lang w:val="en-US"/>
        </w:rPr>
        <w:t xml:space="preserve">Why does our knowledge remain real even though it is limited?</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The answer lies in the threefold foundation:</w:t>
      </w:r>
    </w:p>
    <w:p>
      <w:pPr>
        <w:spacing w:after="100" w:line="293" w:lineRule="auto"/>
        <w:numPr>
          <w:ilvl w:val="0"/>
          <w:numId w:val="1009"/>
        </w:numPr>
      </w:pPr>
      <w:r>
        <w:rPr>
          <w:rFonts w:ascii="Calibri" w:hAnsi="Calibri" w:eastAsia="Calibri"/>
          <w:i w:val="0"/>
          <w:lang w:val="en-US"/>
        </w:rPr>
        <w:t xml:space="preserve">God's necessary, simple, and perfectly truthful being and knowledge,</w:t>
      </w:r>
    </w:p>
    <w:p>
      <w:pPr>
        <w:spacing w:after="100" w:line="293" w:lineRule="auto"/>
        <w:numPr>
          <w:ilvl w:val="0"/>
          <w:numId w:val="1009"/>
        </w:numPr>
      </w:pPr>
      <w:r>
        <w:rPr>
          <w:rFonts w:ascii="Calibri" w:hAnsi="Calibri" w:eastAsia="Calibri"/>
          <w:i w:val="0"/>
          <w:lang w:val="en-US"/>
        </w:rPr>
        <w:t xml:space="preserve">the distinction between Creator and creature,</w:t>
      </w:r>
    </w:p>
    <w:p>
      <w:pPr>
        <w:spacing w:after="100" w:line="293" w:lineRule="auto"/>
        <w:numPr>
          <w:ilvl w:val="0"/>
          <w:numId w:val="1009"/>
        </w:numPr>
      </w:pPr>
      <w:r>
        <w:rPr>
          <w:rFonts w:ascii="Calibri" w:hAnsi="Calibri" w:eastAsia="Calibri"/>
          <w:i w:val="0"/>
          <w:lang w:val="en-US"/>
        </w:rPr>
        <w:t xml:space="preserve">humanity's creation in God's image.</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en-US"/>
        </w:rPr>
        <w:t xml:space="preserve">The doctrine of the Trinity deepens this foundation. God eternally possesses within himself the real personal relations of Father, Son, and Holy Spirit and is in no way dependent on creation. He is one undivided divine essence in three really distinct persons. The connection between unity and personal distinction is a theological argument from fittingness, not a formal derivation of logic.</w:t>
      </w:r>
    </w:p>
    <w:p>
      <w:pPr>
        <w:spacing w:after="100" w:line="293" w:lineRule="auto"/>
      </w:pPr>
      <w:r>
        <w:rPr>
          <w:rFonts w:ascii="Calibri" w:hAnsi="Calibri" w:eastAsia="Calibri"/>
          <w:i w:val="0"/>
          <w:lang w:val="en-US"/>
        </w:rPr>
        <w:t xml:space="preserve">Formal logic remains a valuable tool. But it must neither be deified nor confused with God's exhaustive knowledge. Human beings think truly when their thinking corresponds to the reality created by God. They think humbly when they remain creatures in doing so.</w:t>
      </w:r>
    </w:p>
    <w:p>
      <w:pPr>
        <w:pStyle w:val="ArticleQuote"/>
        <w:pBdr>
          <w:left w:val="single" w:sz="20" w:space="10" w:color="B0914F"/>
        </w:pBdr>
        <w:spacing w:before="120" w:after="120" w:line="276" w:lineRule="auto"/>
      </w:pPr>
      <w:r>
        <w:rPr>
          <w:rFonts w:ascii="Calibri" w:hAnsi="Calibri" w:eastAsia="Calibri"/>
          <w:i/>
          <w:lang w:val="en-US"/>
        </w:rPr>
        <w:t xml:space="preserve">Logic does not lead to an impersonal realm of eternal rules. In the biblical and theological synthesis developed here, its validity points to the truthful triune God, in whom truth, knowledge, and the created order have their ultimate ground.</w:t>
      </w:r>
    </w:p>
    <w:p>
      <w:pPr>
        <w:spacing w:before="0" w:after="0"/>
      </w:pPr>
      <w:r>
        <w:br w:type="page"/>
      </w:r>
    </w:p>
    <w:p>
      <w:pPr>
        <w:pStyle w:val="Heading1"/>
      </w:pPr>
      <w:bookmarkStart w:id="13" w:name="sec_13"/>
      <w:r>
        <w:t xml:space="preserve">13. Bibliography</w:t>
      </w:r>
      <w:bookmarkEnd w:id="13"/>
    </w:p>
    <w:p>
      <w:pPr>
        <w:keepLines/>
        <w:spacing w:before="100" w:after="120" w:line="240" w:lineRule="auto"/>
        <w:ind w:left="403" w:hanging="403"/>
      </w:pPr>
      <w:r>
        <w:rPr>
          <w:rFonts w:ascii="Calibri" w:hAnsi="Calibri" w:eastAsia="Calibri"/>
          <w:b w:val="0"/>
          <w:i w:val="0"/>
          <w:color w:val="173E42"/>
          <w:sz w:val="19"/>
          <w:lang w:val="en-US"/>
        </w:rPr>
        <w:t xml:space="preserve">Augustine. De Trinitate. Especially Book I.4.7 and Book II.5.7.</w:t>
      </w:r>
      <w:r>
        <w:rPr>
          <w:rFonts w:ascii="Calibri" w:hAnsi="Calibri" w:eastAsia="Calibri"/>
          <w:b w:val="0"/>
          <w:i w:val="0"/>
          <w:color w:val="5C6360"/>
          <w:sz w:val="19"/>
          <w:lang w:val="en-US"/>
        </w:rPr>
        <w:t xml:space="preserve"/>
      </w:r>
      <w:r>
        <w:rPr>
          <w:rFonts w:ascii="Calibri" w:hAnsi="Calibri" w:eastAsia="Calibri"/>
          <w:b w:val="0"/>
          <w:i w:val="0"/>
          <w:color w:val="5C6360"/>
          <w:sz w:val="19"/>
          <w:lang w:val="en-US"/>
        </w:rPr>
        <w:t xml:space="preserve"/>
      </w:r>
      <w:r>
        <w:rPr>
          <w:rFonts w:ascii="Calibri" w:hAnsi="Calibri" w:eastAsia="Calibri"/>
          <w:b w:val="0"/>
          <w:i w:val="0"/>
          <w:color w:val="5C636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Bavinck, Herman. Reformed Dogmatics. Vol. 2: God and Creation. Edited by John Bolt. Grand Rapids: Baker Academic, 2004.</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Carson, D. A. The Gospel According to John. Grand Rapids: Eerdmans, 1991.</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Frame, John M. The Doctrine of the Knowledge of God. Phillipsburg, NJ: P&amp;R, 1987.</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Goldman, Alvin I. “What Is Justified Belief?” In Justification and Knowledge, edited by George S. Pappas, 1–23. Dordrecht: Reidel, 1979.</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Millikan, Ruth Garrett. Language, Thought, and Other Biological Categories. Cambridge, MA: MIT Press, 1984.</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Poythress, Vern Sheridan. Logic: A God-Centered Approach to the Foundation of Western Thought. Wheaton, IL: Crossway, 2013.</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Priest, Graham. An Introduction to Non-Classical Logic: From If to Is. 2nd ed. Cambridge: Cambridge University Press, 2008.</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p>
      <w:pPr>
        <w:keepLines/>
        <w:spacing w:before="100" w:after="120" w:line="240" w:lineRule="auto"/>
        <w:ind w:left="403" w:hanging="403"/>
      </w:pPr>
      <w:r>
        <w:rPr>
          <w:rFonts w:ascii="Calibri" w:hAnsi="Calibri" w:eastAsia="Calibri"/>
          <w:b w:val="0"/>
          <w:i w:val="0"/>
          <w:sz w:val="19"/>
          <w:lang w:val="en-US"/>
        </w:rPr>
        <w:t xml:space="preserve">Thomas Aquinas. Summa theologiae. Especially I, q. 3, a. 7; q. 14, a. 5; q. 25, a. 3.</w:t>
      </w:r>
      <w:r>
        <w:rPr>
          <w:rFonts w:ascii="Calibri" w:hAnsi="Calibri" w:eastAsia="Calibri"/>
          <w:b w:val="0"/>
          <w:i w:val="0"/>
          <w:sz w:val="19"/>
          <w:lang w:val="en-US"/>
        </w:rPr>
        <w:t xml:space="preserve"/>
      </w:r>
      <w:r>
        <w:rPr>
          <w:rFonts w:ascii="Calibri" w:hAnsi="Calibri" w:eastAsia="Calibri"/>
          <w:b w:val="0"/>
          <w:i w:val="0"/>
          <w:sz w:val="19"/>
          <w:lang w:val="en-US"/>
        </w:rPr>
        <w:t xml:space="preserve"/>
      </w:r>
      <w:r>
        <w:rPr>
          <w:rFonts w:ascii="Calibri" w:hAnsi="Calibri" w:eastAsia="Calibri"/>
          <w:b w:val="0"/>
          <w:i w:val="0"/>
          <w:sz w:val="19"/>
          <w:lang w:val="en-US"/>
        </w:rPr>
        <w:t xml:space="preserve"/>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C6360"/>
        <w:sz w:val="17"/>
        <w:lang w:val="en-US"/>
      </w:rPr>
      <w:t xml:space="preserve">CHRISTOlogisch   •   </w:t>
    </w:r>
    <w:r>
      <w:rPr>
        <w:rFonts w:ascii="Calibri" w:hAnsi="Calibri" w:eastAsia="Calibri"/>
        <w:color w:val="5C6360"/>
        <w:sz w:val="18"/>
        <w:lang w:val="en-US"/>
      </w:rPr>
      <w:fldChar w:fldCharType="begin"/>
      <w:instrText xml:space="preserve"> PAGE </w:instrText>
      <w:fldChar w:fldCharType="separate"/>
      <w:t xml:space="preserve">1</w:t>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lang w:val="en-US"/>
        </w:rPr>
        <w:footnoteRef/>
      </w:r>
      <w:r>
        <w:t xml:space="preserve"> Cf. Vern Sheridan Poythress, Logic: A God-Centered Approach to the Foundation of Western Thought (Wheaton, IL: Crossway, 2013), 63–64, 86–87. The thesis defended here is a systematic and metaphysical inference, not the immediate statement of an individual Bible verse.</w:t>
      </w:r>
    </w:p>
  </w:footnote>
  <w:footnote w:id="2">
    <w:p>
      <w:pPr>
        <w:pStyle w:val="FootnoteText"/>
      </w:pPr>
      <w:r>
        <w:rPr>
          <w:rStyle w:val="FootnoteReference"/>
          <w:lang w:val="en-US"/>
        </w:rPr>
        <w:footnoteRef/>
      </w:r>
      <w:r>
        <w:t xml:space="preserve"> On divine simplicity and original divine knowledge, cf. Thomas Aquinas, Summa theologiae I, q. 3, a. 7; q. 14, a. 5.</w:t>
      </w:r>
    </w:p>
  </w:footnote>
  <w:footnote w:id="3">
    <w:p>
      <w:pPr>
        <w:pStyle w:val="FootnoteText"/>
      </w:pPr>
      <w:r>
        <w:rPr>
          <w:rStyle w:val="FootnoteReference"/>
          <w:lang w:val="en-US"/>
        </w:rPr>
        <w:footnoteRef/>
      </w:r>
      <w:r>
        <w:t xml:space="preserve"> Poythress, Logic, 101; on creaturely and analogical knowledge, cf. also Herman Bavinck, Reformed Dogmatics, Vol. 2: God and Creation, edited by John Bolt (Grand Rapids: Baker Academic, 2004), ch. 2.</w:t>
      </w:r>
    </w:p>
  </w:footnote>
  <w:footnote w:id="4">
    <w:p>
      <w:pPr>
        <w:pStyle w:val="FootnoteText"/>
      </w:pPr>
      <w:r>
        <w:rPr>
          <w:rStyle w:val="FootnoteReference"/>
          <w:lang w:val="en-US"/>
        </w:rPr>
        <w:footnoteRef/>
      </w:r>
      <w:r>
        <w:t xml:space="preserve"> Poythress, Logic, 86–87, 689–690.</w:t>
      </w:r>
    </w:p>
  </w:footnote>
  <w:footnote w:id="5">
    <w:p>
      <w:pPr>
        <w:pStyle w:val="FootnoteText"/>
      </w:pPr>
      <w:r>
        <w:rPr>
          <w:rStyle w:val="FootnoteReference"/>
          <w:lang w:val="en-US"/>
        </w:rPr>
        <w:footnoteRef/>
      </w:r>
      <w:r>
        <w:t xml:space="preserve"> On the undivided activity of the three divine persons, cf. Augustine, De Trinitate I.4.7 and II.5.7.</w:t>
      </w:r>
    </w:p>
  </w:footnote>
  <w:footnote w:id="6">
    <w:p>
      <w:pPr>
        <w:pStyle w:val="FootnoteText"/>
      </w:pPr>
      <w:r>
        <w:rPr>
          <w:rStyle w:val="FootnoteReference"/>
          <w:lang w:val="en-US"/>
        </w:rPr>
        <w:footnoteRef/>
      </w:r>
      <w:r>
        <w:t xml:space="preserve"> Poythress, Logic, 689–690. The unity–diversity perspective is understood here as an argument from fittingness, not as a formal derivation of logical laws from the doctrine of the Trinity.</w:t>
      </w:r>
    </w:p>
  </w:footnote>
  <w:footnote w:id="7">
    <w:p>
      <w:pPr>
        <w:pStyle w:val="FootnoteText"/>
      </w:pPr>
      <w:r>
        <w:rPr>
          <w:rStyle w:val="FootnoteReference"/>
          <w:lang w:val="en-US"/>
        </w:rPr>
        <w:footnoteRef/>
      </w:r>
      <w:r>
        <w:t xml:space="preserve"> Poythress, Logic, 689–690.</w:t>
      </w:r>
    </w:p>
  </w:footnote>
  <w:footnote w:id="8">
    <w:p>
      <w:pPr>
        <w:pStyle w:val="FootnoteText"/>
      </w:pPr>
      <w:r>
        <w:rPr>
          <w:rStyle w:val="FootnoteReference"/>
          <w:lang w:val="en-US"/>
        </w:rPr>
        <w:footnoteRef/>
      </w:r>
      <w:r>
        <w:t xml:space="preserve"> Cf. Graham Priest, An Introduction to Non-Classical Logic: From If to Is, 2nd ed. (Cambridge: Cambridge University Press, 2008), especially the parts on modal, intuitionistic, many-valued, and paraconsistent logic.</w:t>
      </w:r>
    </w:p>
  </w:footnote>
  <w:footnote w:id="9">
    <w:p>
      <w:pPr>
        <w:pStyle w:val="FootnoteText"/>
      </w:pPr>
      <w:r>
        <w:rPr>
          <w:rStyle w:val="FootnoteReference"/>
          <w:lang w:val="en-US"/>
        </w:rPr>
        <w:footnoteRef/>
      </w:r>
      <w:r>
        <w:t xml:space="preserve"> On reliabilism and teleosemantics, cf. Alvin I. Goldman, “What Is Justified Belief?”, in Justification and Knowledge, edited by George S. Pappas (Dordrecht: Reidel, 1979), 1–23; Ruth Garrett Millikan, Language, Thought, and Other Biological Categories (Cambridge, MA: MIT Press, 1984).</w:t>
      </w:r>
    </w:p>
  </w:footnote>
  <w:footnote w:id="10">
    <w:p>
      <w:pPr>
        <w:pStyle w:val="FootnoteText"/>
      </w:pPr>
      <w:r>
        <w:rPr>
          <w:rStyle w:val="FootnoteReference"/>
          <w:lang w:val="en-US"/>
        </w:rPr>
        <w:footnoteRef/>
      </w:r>
      <w:r>
        <w:t xml:space="preserve"> Thomas Aquinas, Summa theologiae I, q. 25, a. 3: What is internally contradictory does not fall within the scope of divine omnipotence.</w:t>
      </w:r>
    </w:p>
  </w:footnote>
  <w:footnote w:id="11">
    <w:p>
      <w:pPr>
        <w:pStyle w:val="FootnoteText"/>
      </w:pPr>
      <w:r>
        <w:rPr>
          <w:rStyle w:val="FootnoteReference"/>
          <w:lang w:val="en-US"/>
        </w:rPr>
        <w:footnoteRef/>
      </w:r>
      <w:r>
        <w:t xml:space="preserve"> On the distinction between a vicious circle and the reflexivity of ultimate standards, cf. John M. Frame, The Doctrine of the Knowledge of God (Phillipsburg, NJ: P&amp;R, 1987), ch. 4.</w:t>
      </w:r>
    </w:p>
  </w:footnote>
  <w:footnote w:id="12">
    <w:p>
      <w:pPr>
        <w:pStyle w:val="FootnoteText"/>
      </w:pPr>
      <w:r>
        <w:rPr>
          <w:rStyle w:val="FootnoteReference"/>
          <w:lang w:val="en-US"/>
        </w:rPr>
        <w:footnoteRef/>
      </w:r>
      <w:r>
        <w:t xml:space="preserve"> On the meaning of λόγος in the prologue, cf. D. A. Carson, The Gospel According to John (Grand Rapids: Eerdmans, 1991), commentary on John 1:1–18. The wording of the prologue must not be extended argumentatively through a mere similarity between the words “Logos” and “logic.”</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6" w:space="4" w:color="B0914F"/>
      </w:pBdr>
    </w:pPr>
    <w:r>
      <w:rPr>
        <w:rFonts w:ascii="Calibri" w:hAnsi="Calibri" w:eastAsia="Calibri"/>
        <w:b/>
        <w:color w:val="5C6360"/>
        <w:sz w:val="17"/>
        <w:lang w:val="en-US"/>
      </w:rPr>
      <w:t xml:space="preserve">CHRISTOlogisch  |  Why logic is grounded in God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80"/>
        <w:spacing w:after="80" w:line="290" w:lineRule="auto"/>
      </w:pPr>
      <w:rPr>
        <w:rFonts w:ascii="Symbol" w:hAnsi="Symbol"/>
      </w:rPr>
    </w:lvl>
  </w:abstractNum>
  <w:num w:numId="1009">
    <w:abstractNumId w:val="9"/>
  </w:num>
  <w:abstractNum w:abstractNumId="10">
    <w:multiLevelType w:val="singleLevel"/>
    <w:lvl w:ilvl="0">
      <w:start w:val="1"/>
      <w:numFmt w:val="decimal"/>
      <w:lvlText w:val="%1."/>
      <w:lvlJc w:val="left"/>
      <w:pPr>
        <w:tabs>
          <w:tab w:val="num" w:pos="540"/>
        </w:tabs>
        <w:ind w:left="540" w:hanging="280"/>
        <w:spacing w:after="80" w:line="290" w:lineRule="auto"/>
      </w:pPr>
    </w:lvl>
  </w:abstractNum>
  <w:num w:numId="1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both"/>
    </w:pPr>
    <w:rPr>
      <w:rFonts w:ascii="Calibri" w:hAnsi="Calibri"/>
      <w:color w:val="0E29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73E42"/>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73E4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7E60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Quote">
    <w:name w:val="Article Quote"/>
    <w:basedOn w:val="Normal"/>
    <w:pPr>
      <w:spacing w:before="200" w:after="240" w:line="288" w:lineRule="auto"/>
      <w:ind w:left="403" w:right="259"/>
    </w:pPr>
    <w:rPr>
      <w:rFonts w:ascii="Georgia" w:hAnsi="Georgia"/>
      <w:i/>
      <w:color w:val="173E42"/>
      <w:sz w:val="24"/>
    </w:rPr>
  </w:style>
  <w:style w:type="paragraph" w:customStyle="1" w:styleId="SourceText">
    <w:name w:val="Source Text"/>
    <w:basedOn w:val="Normal"/>
    <w:pPr>
      <w:spacing w:after="80" w:line="276" w:lineRule="auto"/>
    </w:pPr>
    <w:rPr>
      <w:rFonts w:ascii="Calibri" w:hAnsi="Calibri"/>
      <w:color w:val="5C6360"/>
      <w:sz w:val="19"/>
    </w:r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logic in the biblical worldview is grounded in God</dc:title>
  <dc:subject>Biblische Metaphysik als Fundament vernünftigen Denkens</dc:subject>
  <dc:creator>CHRISTOlogisch</dc:creator>
  <cp:keywords>Logik, biblische Metaphysik, Apologetik, Trinität, Erkenntnistheorie</cp:keywords>
  <dc:description>Blog- und Patreon-Artikel mit intern verlinktem Inhaltsverzeichnis.</dc:description>
  <cp:lastModifiedBy/>
  <cp:revision>1</cp:revision>
  <dcterms:created xsi:type="dcterms:W3CDTF">2013-12-23T23:15:00Z</dcterms:created>
  <dcterms:modified xsi:type="dcterms:W3CDTF">2013-12-23T23:15:00Z</dcterms:modified>
  <cp:category/>
  <dc:language>en-US</dc:language>
</cp:coreProperties>
</file>