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after="360"/>
        <w:jc w:val="center"/>
      </w:pPr>
      <w:r>
        <w:rPr>
          <w:rFonts w:ascii="Calibri" w:hAnsi="Calibri" w:eastAsia="Calibri"/>
          <w:b/>
          <w:color w:val="B0914F"/>
          <w:sz w:val="20"/>
        </w:rPr>
        <w:t>BIBLISCHE METAPHYSIK &amp; APOLOGETIK</w:t>
      </w:r>
    </w:p>
    <w:p>
      <w:pPr>
        <w:spacing w:after="240"/>
        <w:jc w:val="center"/>
      </w:pPr>
      <w:r>
        <w:rPr>
          <w:rFonts w:ascii="Georgia" w:hAnsi="Georgia" w:eastAsia="Georgia"/>
          <w:b/>
          <w:color w:val="0E292C"/>
          <w:sz w:val="52"/>
        </w:rPr>
        <w:t>Warum Logik</w:t>
        <w:br/>
        <w:t>im biblischen Weltbild</w:t>
        <w:br/>
        <w:t>in Gott gründet</w:t>
      </w:r>
    </w:p>
    <w:p>
      <w:pPr>
        <w:spacing w:after="600"/>
        <w:jc w:val="center"/>
      </w:pPr>
      <w:r>
        <w:rPr>
          <w:rFonts w:ascii="Georgia" w:hAnsi="Georgia" w:eastAsia="Georgia"/>
          <w:i/>
          <w:color w:val="173E42"/>
          <w:sz w:val="30"/>
        </w:rPr>
        <w:t>Biblische Metaphysik als Fundament vernünftigen Denkens</w:t>
      </w:r>
    </w:p>
    <w:tbl>
      <w:tblPr>
        <w:tblW w:type="auto" w:w="0"/>
        <w:tblLayout w:type="fixed"/>
        <w:tblLook w:firstColumn="1" w:firstRow="1" w:lastColumn="0" w:lastRow="0" w:noHBand="0" w:noVBand="1" w:val="04A0"/>
      </w:tblPr>
      <w:tblGrid>
        <w:gridCol w:w="9360"/>
      </w:tblGrid>
      <w:tr>
        <w:tc>
          <w:tcPr>
            <w:tcW w:type="dxa" w:w="9360"/>
            <w:shd w:fill="E8F0EF"/>
            <w:tcMar>
              <w:top w:w="180" w:type="dxa"/>
              <w:start w:w="240" w:type="dxa"/>
              <w:bottom w:w="180" w:type="dxa"/>
              <w:end w:w="240" w:type="dxa"/>
            </w:tcMar>
          </w:tcPr>
          <w:p>
            <w:pPr>
              <w:spacing w:after="0" w:line="300" w:lineRule="auto"/>
            </w:pPr>
            <w:r>
              <w:rPr>
                <w:rFonts w:ascii="Calibri" w:hAnsi="Calibri" w:eastAsia="Calibri"/>
                <w:color w:val="0E292C"/>
                <w:sz w:val="23"/>
              </w:rPr>
              <w:t>Die Bibel formuliert keine eigenständige Theorie formaler Logik. Ihre Aussagen über Gottes Wahrhaftigkeit, Unveränderlichkeit, Schöpfersein und den Menschen ermöglichen jedoch eine kanonisch-systematische Erklärung dafür, weshalb Wahrheit, rationale Ordnung und menschliche Erkenntnis nicht letztlich grundlos sind.</w:t>
            </w:r>
          </w:p>
        </w:tc>
      </w:tr>
    </w:tbl>
    <w:p>
      <w:pPr>
        <w:spacing w:before="1520" w:after="0"/>
        <w:jc w:val="center"/>
      </w:pPr>
      <w:r>
        <w:rPr>
          <w:rFonts w:ascii="Calibri" w:hAnsi="Calibri" w:eastAsia="Calibri"/>
          <w:b/>
          <w:color w:val="B0914F"/>
          <w:sz w:val="19"/>
        </w:rPr>
        <w:t>BLOG- UND PATREON-ARTIKEL</w:t>
      </w:r>
    </w:p>
    <w:p>
      <w:r>
        <w:br w:type="page"/>
      </w:r>
    </w:p>
    <w:p>
      <w:pPr>
        <w:spacing w:before="240" w:after="120"/>
        <w:pBdr>
          <w:bottom w:val="single" w:sz="8" w:space="6" w:color="B0914F"/>
        </w:pBdr>
      </w:pPr>
      <w:r>
        <w:rPr>
          <w:rFonts w:ascii="Georgia" w:hAnsi="Georgia" w:eastAsia="Georgia"/>
          <w:b/>
          <w:color w:val="0E292C"/>
          <w:sz w:val="48"/>
        </w:rPr>
        <w:t>Inhaltsverzeichnis</w:t>
      </w:r>
    </w:p>
    <w:p>
      <w:pPr>
        <w:spacing w:after="280"/>
      </w:pPr>
      <w:r>
        <w:rPr>
          <w:rFonts w:ascii="Calibri" w:hAnsi="Calibri" w:eastAsia="Calibri"/>
          <w:i/>
          <w:color w:val="5C6360"/>
          <w:sz w:val="19"/>
        </w:rPr>
        <w:t>Die Kapitelüberschriften sind anklickbar und führen direkt zum jeweiligen Abschnitt.</w:t>
      </w:r>
    </w:p>
    <w:p>
      <w:pPr>
        <w:keepLines/>
        <w:spacing w:after="140"/>
        <w:ind w:left="173" w:right="173"/>
      </w:pPr>
      <w:hyperlink w:anchor="sec_1" w:history="1">
        <w:r>
          <w:rPr>
            <w:color w:val="173E42"/>
            <w:u w:val="none"/>
            <w:rFonts w:ascii="Calibri" w:hAnsi="Calibri"/>
            <w:b/>
          </w:rPr>
          <w:t>1. Die eigentliche Frage hinter der Logik</w:t>
        </w:r>
      </w:hyperlink>
    </w:p>
    <w:p>
      <w:pPr>
        <w:keepLines/>
        <w:spacing w:after="140"/>
        <w:ind w:left="173" w:right="173"/>
      </w:pPr>
      <w:hyperlink w:anchor="sec_2" w:history="1">
        <w:r>
          <w:rPr>
            <w:color w:val="173E42"/>
            <w:u w:val="none"/>
            <w:rFonts w:ascii="Calibri" w:hAnsi="Calibri"/>
            <w:b/>
          </w:rPr>
          <w:t>2. Drei mögliche Beziehungen zwischen Gott und Logik</w:t>
        </w:r>
      </w:hyperlink>
    </w:p>
    <w:p>
      <w:pPr>
        <w:keepLines/>
        <w:spacing w:after="140"/>
        <w:ind w:left="173" w:right="173"/>
      </w:pPr>
      <w:hyperlink w:anchor="sec_3" w:history="1">
        <w:r>
          <w:rPr>
            <w:color w:val="173E42"/>
            <w:u w:val="none"/>
            <w:rFonts w:ascii="Calibri" w:hAnsi="Calibri"/>
            <w:b/>
          </w:rPr>
          <w:t>3. Die dreifache Grundlage vernünftigen Denkens</w:t>
        </w:r>
      </w:hyperlink>
    </w:p>
    <w:p>
      <w:pPr>
        <w:keepLines/>
        <w:spacing w:after="140"/>
        <w:ind w:left="173" w:right="173"/>
      </w:pPr>
      <w:hyperlink w:anchor="sec_4" w:history="1">
        <w:r>
          <w:rPr>
            <w:color w:val="173E42"/>
            <w:u w:val="none"/>
            <w:rFonts w:ascii="Calibri" w:hAnsi="Calibri"/>
            <w:b/>
          </w:rPr>
          <w:t>4. Warum logische Gesetze notwendig sind</w:t>
        </w:r>
      </w:hyperlink>
    </w:p>
    <w:p>
      <w:pPr>
        <w:keepLines/>
        <w:spacing w:after="140"/>
        <w:ind w:left="173" w:right="173"/>
      </w:pPr>
      <w:hyperlink w:anchor="sec_5" w:history="1">
        <w:r>
          <w:rPr>
            <w:color w:val="173E42"/>
            <w:u w:val="none"/>
            <w:rFonts w:ascii="Calibri" w:hAnsi="Calibri"/>
            <w:b/>
          </w:rPr>
          <w:t>5. Logik und die Dreieinigkeit Gottes</w:t>
        </w:r>
      </w:hyperlink>
    </w:p>
    <w:p>
      <w:pPr>
        <w:keepLines/>
        <w:spacing w:after="140"/>
        <w:ind w:left="173" w:right="173"/>
      </w:pPr>
      <w:hyperlink w:anchor="sec_6" w:history="1">
        <w:r>
          <w:rPr>
            <w:color w:val="173E42"/>
            <w:u w:val="none"/>
            <w:rFonts w:ascii="Calibri" w:hAnsi="Calibri"/>
            <w:b/>
          </w:rPr>
          <w:t>6. Die Reichweite und Grenze formaler Logik</w:t>
        </w:r>
      </w:hyperlink>
    </w:p>
    <w:p>
      <w:pPr>
        <w:keepLines/>
        <w:spacing w:after="140"/>
        <w:ind w:left="173" w:right="173"/>
      </w:pPr>
      <w:hyperlink w:anchor="sec_7" w:history="1">
        <w:r>
          <w:rPr>
            <w:color w:val="173E42"/>
            <w:u w:val="none"/>
            <w:rFonts w:ascii="Calibri" w:hAnsi="Calibri"/>
            <w:b/>
          </w:rPr>
          <w:t>7. Sünde, Vernunft und die Erneuerung des Denkens</w:t>
        </w:r>
      </w:hyperlink>
    </w:p>
    <w:p>
      <w:pPr>
        <w:keepLines/>
        <w:spacing w:after="140"/>
        <w:ind w:left="173" w:right="173"/>
      </w:pPr>
      <w:hyperlink w:anchor="sec_8" w:history="1">
        <w:r>
          <w:rPr>
            <w:color w:val="173E42"/>
            <w:u w:val="none"/>
            <w:rFonts w:ascii="Calibri" w:hAnsi="Calibri"/>
            <w:b/>
          </w:rPr>
          <w:t>8. Begründungsaufgaben anderer Weltbilder</w:t>
        </w:r>
      </w:hyperlink>
    </w:p>
    <w:p>
      <w:pPr>
        <w:keepLines/>
        <w:spacing w:after="140"/>
        <w:ind w:left="173" w:right="173"/>
      </w:pPr>
      <w:hyperlink w:anchor="sec_9" w:history="1">
        <w:r>
          <w:rPr>
            <w:color w:val="173E42"/>
            <w:u w:val="none"/>
            <w:rFonts w:ascii="Calibri" w:hAnsi="Calibri"/>
            <w:b/>
          </w:rPr>
          <w:t>9. Die wichtigsten Einwände</w:t>
        </w:r>
      </w:hyperlink>
    </w:p>
    <w:p>
      <w:pPr>
        <w:keepLines/>
        <w:spacing w:after="140"/>
        <w:ind w:left="173" w:right="173"/>
      </w:pPr>
      <w:hyperlink w:anchor="sec_10" w:history="1">
        <w:r>
          <w:rPr>
            <w:color w:val="173E42"/>
            <w:u w:val="none"/>
            <w:rFonts w:ascii="Calibri" w:hAnsi="Calibri"/>
            <w:b/>
          </w:rPr>
          <w:t>10. Praktische Folgen für Glaube und Apologetik</w:t>
        </w:r>
      </w:hyperlink>
    </w:p>
    <w:p>
      <w:pPr>
        <w:keepLines/>
        <w:spacing w:after="140"/>
        <w:ind w:left="173" w:right="173"/>
      </w:pPr>
      <w:hyperlink w:anchor="sec_11" w:history="1">
        <w:r>
          <w:rPr>
            <w:color w:val="173E42"/>
            <w:u w:val="none"/>
            <w:rFonts w:ascii="Calibri" w:hAnsi="Calibri"/>
            <w:b/>
          </w:rPr>
          <w:t>11. Christus als Ursprung und Ziel wahrer Erkenntnis</w:t>
        </w:r>
      </w:hyperlink>
    </w:p>
    <w:p>
      <w:pPr>
        <w:keepLines/>
        <w:spacing w:after="140"/>
        <w:ind w:left="173" w:right="173"/>
      </w:pPr>
      <w:hyperlink w:anchor="sec_12" w:history="1">
        <w:r>
          <w:rPr>
            <w:color w:val="173E42"/>
            <w:u w:val="none"/>
            <w:rFonts w:ascii="Calibri" w:hAnsi="Calibri"/>
            <w:b/>
          </w:rPr>
          <w:t>12. Schlussfolgerung</w:t>
        </w:r>
      </w:hyperlink>
    </w:p>
    <w:p>
      <w:pPr>
        <w:keepLines/>
        <w:spacing w:after="140"/>
        <w:ind w:left="173" w:right="173"/>
      </w:pPr>
      <w:hyperlink w:anchor="sec_13" w:history="1">
        <w:r>
          <w:rPr>
            <w:color w:val="173E42"/>
            <w:u w:val="none"/>
            <w:rFonts w:ascii="Calibri" w:hAnsi="Calibri"/>
            <w:b/>
          </w:rPr>
          <w:t>13. Literaturhinweise</w:t>
        </w:r>
      </w:hyperlink>
    </w:p>
    <w:p>
      <w:pPr>
        <w:spacing w:after="100" w:line="293" w:lineRule="auto"/>
      </w:pPr>
      <w:r>
        <w:br w:type="page"/>
      </w:r>
    </w:p>
    <w:p>
      <w:pPr>
        <w:pStyle w:val="Heading1"/>
      </w:pPr>
      <w:bookmarkStart w:id="1" w:name="sec_1"/>
      <w:r>
        <w:t>1. Die eigentliche Frage hinter der Logik</w:t>
      </w:r>
      <w:bookmarkEnd w:id="1"/>
    </w:p>
    <w:p>
      <w:pPr>
        <w:spacing w:after="100" w:line="293" w:lineRule="auto"/>
      </w:pPr>
      <w:r>
        <w:rPr>
          <w:rFonts w:ascii="Calibri" w:hAnsi="Calibri" w:eastAsia="Calibri"/>
          <w:i w:val="0"/>
        </w:rPr>
        <w:t>Jeder Mensch verwendet Logik. Wir unterscheiden zwischen Wahrheit und Irrtum, ziehen Schlussfolgerungen, erkennen Widersprüche und erwarten, dass dieselben Regeln nicht nur heute, sondern auch morgen gelten.</w:t>
      </w:r>
    </w:p>
    <w:p>
      <w:pPr>
        <w:spacing w:after="100" w:line="293" w:lineRule="auto"/>
      </w:pPr>
      <w:r>
        <w:rPr>
          <w:rFonts w:ascii="Calibri" w:hAnsi="Calibri" w:eastAsia="Calibri"/>
          <w:i w:val="0"/>
        </w:rPr>
        <w:t>Wenn jemand behauptet, es gebe keine Wahrheit, erwarten wir, dass seine Behauptung wahr ist. Wenn jemand sagt, Widersprüche seien unproblematisch, möchte er dennoch nicht so verstanden werden, als habe er zugleich das Gegenteil gesagt. Selbst der Versuch, Logik abzulehnen, setzt logisches Denken voraus.</w:t>
      </w:r>
    </w:p>
    <w:p>
      <w:pPr>
        <w:pStyle w:val="ArticleQuote"/>
        <w:spacing w:after="100" w:line="293" w:lineRule="auto"/>
      </w:pPr>
      <w:r>
        <w:rPr>
          <w:rFonts w:ascii="Calibri" w:hAnsi="Calibri" w:eastAsia="Calibri"/>
          <w:i w:val="0"/>
        </w:rPr>
        <w:t>Methodischer Hinweis: Dieser Artikel behauptet nicht, dass einzelne Bibelverse eine ausgearbeitete Theorie formaler Logik lehren. Er entwickelt eine kanonisch-systematische Schlussfolgerung aus biblischen Aussagen über Gottes Sein, Wahrhaftigkeit, Schöpfung, Offenbarung und den Menschen.</w:t>
      </w:r>
    </w:p>
    <w:p>
      <w:pPr>
        <w:spacing w:after="100" w:line="293" w:lineRule="auto"/>
      </w:pPr>
      <w:r>
        <w:rPr>
          <w:rFonts w:ascii="Calibri" w:hAnsi="Calibri" w:eastAsia="Calibri"/>
          <w:i w:val="0"/>
        </w:rPr>
        <w:t>Die tiefere Frage lautet deshalb nicht:</w:t>
      </w:r>
    </w:p>
    <w:p>
      <w:pPr>
        <w:pStyle w:val="ArticleQuote"/>
        <w:pBdr>
          <w:left w:val="single" w:sz="20" w:space="10" w:color="B0914F"/>
        </w:pBdr>
        <w:spacing w:before="120" w:after="120" w:line="276" w:lineRule="auto"/>
      </w:pPr>
      <w:r>
        <w:rPr>
          <w:rFonts w:ascii="Calibri" w:hAnsi="Calibri" w:eastAsia="Calibri"/>
          <w:i/>
        </w:rPr>
        <w:t>Benutzen Menschen logische Regeln?</w:t>
      </w:r>
    </w:p>
    <w:p>
      <w:pPr>
        <w:spacing w:after="100" w:line="293" w:lineRule="auto"/>
      </w:pPr>
      <w:r>
        <w:rPr>
          <w:rFonts w:ascii="Calibri" w:hAnsi="Calibri" w:eastAsia="Calibri"/>
          <w:i w:val="0"/>
        </w:rPr>
        <w:t>Das ist offensichtlich. Die entscheidende Frage lautet:</w:t>
      </w:r>
    </w:p>
    <w:p>
      <w:pPr>
        <w:pStyle w:val="ArticleQuote"/>
        <w:pBdr>
          <w:left w:val="single" w:sz="20" w:space="10" w:color="B0914F"/>
        </w:pBdr>
        <w:spacing w:before="120" w:after="120" w:line="276" w:lineRule="auto"/>
      </w:pPr>
      <w:r>
        <w:rPr>
          <w:rFonts w:ascii="Calibri" w:hAnsi="Calibri" w:eastAsia="Calibri"/>
          <w:i/>
        </w:rPr>
        <w:t>Was muss über die Wirklichkeit wahr sein, damit logische Gesetze überhaupt universell, notwendig und für jeden denkenden Menschen verbindlich sein können?</w:t>
      </w:r>
    </w:p>
    <w:p>
      <w:pPr>
        <w:spacing w:after="100" w:line="293" w:lineRule="auto"/>
      </w:pPr>
      <w:r>
        <w:rPr>
          <w:rFonts w:ascii="Calibri" w:hAnsi="Calibri" w:eastAsia="Calibri"/>
          <w:i w:val="0"/>
        </w:rPr>
        <w:t>Ein Gesetz wie der Satz vom Widerspruch beschreibt nicht bloß, wie Menschen gewöhnlich denken. Es sagt, wie sie denken sollen, wenn sie Wahrheit erkennen wollen. Eine Aussage kann nicht in derselben Hinsicht und zur selben Zeit wahr und falsch sein. Wer das bestreitet, muss seine Bestreitung wiederum von ihrer Verneinung unterscheiden.</w:t>
      </w:r>
    </w:p>
    <w:p>
      <w:pPr>
        <w:spacing w:after="100" w:line="293" w:lineRule="auto"/>
      </w:pPr>
      <w:r>
        <w:rPr>
          <w:rFonts w:ascii="Calibri" w:hAnsi="Calibri" w:eastAsia="Calibri"/>
          <w:i w:val="0"/>
        </w:rPr>
        <w:t>Logik besitzt daher einen normativen Charakter. Sie berichtet nicht nur über Vorgänge im Gehirn. Sie beurteilt Gedanken als gültig oder ungültig, folgerichtig oder widersprüchlich.</w:t>
      </w:r>
    </w:p>
    <w:p>
      <w:pPr>
        <w:spacing w:after="100" w:line="293" w:lineRule="auto"/>
      </w:pPr>
      <w:r>
        <w:rPr>
          <w:rFonts w:ascii="Calibri" w:hAnsi="Calibri" w:eastAsia="Calibri"/>
          <w:i w:val="0"/>
        </w:rPr>
        <w:t>Ein Gehirnzustand kann erklären, warum jemand eine Überzeugung hat. Er kann aber noch nicht entscheiden, ob diese Überzeugung wahr ist. Ein elektrischer Vorgang im Gehirn ist als physischer Vorgang weder wahr noch falsch. Wahrheit und Gültigkeit gehören zu einer anderen Erklärungsebene.</w:t>
      </w:r>
    </w:p>
    <w:p>
      <w:pPr>
        <w:spacing w:after="100" w:line="293" w:lineRule="auto"/>
      </w:pPr>
      <w:r>
        <w:rPr>
          <w:rFonts w:ascii="Calibri" w:hAnsi="Calibri" w:eastAsia="Calibri"/>
          <w:i w:val="0"/>
        </w:rPr>
        <w:t>Hier beginnt die metaphysische Frage. Metaphysik fragt nach der grundlegenden Beschaffenheit der Wirklichkeit. Wenn Logik überall gilt, nicht aus Materie besteht und nicht durch Mehrheitsbeschluss verändert werden kann, worin ist ihre Geltung dann begründet?</w:t>
      </w:r>
    </w:p>
    <w:p>
      <w:pPr>
        <w:spacing w:after="100" w:line="293" w:lineRule="auto"/>
      </w:pPr>
      <w:r>
        <w:rPr>
          <w:rFonts w:ascii="Calibri" w:hAnsi="Calibri" w:eastAsia="Calibri"/>
          <w:i w:val="0"/>
        </w:rPr>
        <w:t>Dabei muss zwischen vier Ebenen unterschieden werden: menschlichen formalen Kalkülen, notwendigen Wahrheits- und Folgerungsbeziehungen, der rationalen Ordnung der Wirklichkeit und Gottes vollkommenem Erkennen. Diese Ebenen hängen zusammen, sind aber nicht identisch. Ein bestimmtes formales Logiksystem ist nicht Gottes Wesen, und notwendige Folgerungsbeziehungen sind nicht einfach dasselbe wie Gottes moralische Treue.</w:t>
      </w:r>
    </w:p>
    <w:p>
      <w:pPr>
        <w:pStyle w:val="Heading1"/>
      </w:pPr>
      <w:bookmarkStart w:id="2" w:name="sec_2"/>
      <w:r>
        <w:t>2. Drei mögliche Beziehungen zwischen Gott und Logik</w:t>
      </w:r>
      <w:bookmarkEnd w:id="2"/>
    </w:p>
    <w:p>
      <w:pPr>
        <w:spacing w:after="100" w:line="293" w:lineRule="auto"/>
      </w:pPr>
      <w:r>
        <w:rPr>
          <w:rFonts w:ascii="Calibri" w:hAnsi="Calibri" w:eastAsia="Calibri"/>
          <w:i w:val="0"/>
        </w:rPr>
        <w:t>Die Beziehung zwischen Gott und Logik wird häufig als Dilemma dargestellt. Entweder stehe Logik über Gott, sodass auch Gott ihr gehorchen müsse, oder Gott habe die Logik geschaffen und könne sie nach Belieben verändern.</w:t>
      </w:r>
    </w:p>
    <w:p>
      <w:pPr>
        <w:spacing w:after="100" w:line="293" w:lineRule="auto"/>
      </w:pPr>
      <w:r>
        <w:rPr>
          <w:rFonts w:ascii="Calibri" w:hAnsi="Calibri" w:eastAsia="Calibri"/>
          <w:i w:val="0"/>
        </w:rPr>
        <w:t>Beide Möglichkeiten sind unzureichend.</w:t>
      </w:r>
    </w:p>
    <w:p>
      <w:pPr>
        <w:pStyle w:val="Heading2"/>
      </w:pPr>
      <w:r>
        <w:t>2.1 Logik als ein Gesetz über Gott</w:t>
      </w:r>
    </w:p>
    <w:p>
      <w:pPr>
        <w:spacing w:after="100" w:line="293" w:lineRule="auto"/>
      </w:pPr>
      <w:r>
        <w:rPr>
          <w:rFonts w:ascii="Calibri" w:hAnsi="Calibri" w:eastAsia="Calibri"/>
          <w:i w:val="0"/>
        </w:rPr>
        <w:t>Wenn die Logik unabhängig von Gott existiert und Gott ihr untergeordnet ist, wäre Gott nicht das letzte Absolute. Neben ihm gäbe es eine ebenso ewige Ordnung, die er nicht begründet und der er sich fügen muss.</w:t>
      </w:r>
    </w:p>
    <w:p>
      <w:pPr>
        <w:spacing w:after="100" w:line="293" w:lineRule="auto"/>
      </w:pPr>
      <w:r>
        <w:rPr>
          <w:rFonts w:ascii="Calibri" w:hAnsi="Calibri" w:eastAsia="Calibri"/>
          <w:i w:val="0"/>
        </w:rPr>
        <w:t>Damit entstünden mindestens zwei letzte Wirklichkeiten:</w:t>
      </w:r>
    </w:p>
    <w:p>
      <w:pPr>
        <w:spacing w:after="100" w:line="293" w:lineRule="auto"/>
        <w:numPr>
          <w:ilvl w:val="0"/>
          <w:numId w:val="1009"/>
        </w:numPr>
      </w:pPr>
      <w:r>
        <w:rPr>
          <w:rFonts w:ascii="Calibri" w:hAnsi="Calibri" w:eastAsia="Calibri"/>
          <w:i w:val="0"/>
        </w:rPr>
        <w:t>Gott,</w:t>
      </w:r>
    </w:p>
    <w:p>
      <w:pPr>
        <w:spacing w:after="100" w:line="293" w:lineRule="auto"/>
        <w:numPr>
          <w:ilvl w:val="0"/>
          <w:numId w:val="1009"/>
        </w:numPr>
      </w:pPr>
      <w:r>
        <w:rPr>
          <w:rFonts w:ascii="Calibri" w:hAnsi="Calibri" w:eastAsia="Calibri"/>
          <w:i w:val="0"/>
        </w:rPr>
        <w:t>die unabhängig von ihm bestehende logische Ordnung.</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Die biblische Schöpferlehre lässt ein solches zweites Absolutes nicht zu. Gott ist nicht ein mächtiges Wesen innerhalb einer größeren metaphysischen Ordnung. Er ist der Schöpfer aller Dinge und der letzte Grund der Wirklichkeit (1Mo 1,1; Joh 1,1–3; Apg 17,24–25; Kol 1,16–17).</w:t>
      </w:r>
    </w:p>
    <w:p>
      <w:pPr>
        <w:pStyle w:val="Heading2"/>
      </w:pPr>
      <w:r>
        <w:t>2.2 Logik als willkürliche Erfindung Gottes</w:t>
      </w:r>
    </w:p>
    <w:p>
      <w:pPr>
        <w:spacing w:after="100" w:line="293" w:lineRule="auto"/>
      </w:pPr>
      <w:r>
        <w:rPr>
          <w:rFonts w:ascii="Calibri" w:hAnsi="Calibri" w:eastAsia="Calibri"/>
          <w:i w:val="0"/>
        </w:rPr>
        <w:t>Die gegenteilige Vorstellung ist ebenfalls problematisch. Wenn Gott logische Gesetze durch einen willkürlichen Entschluss geschaffen hätte, könnte er sie theoretisch wieder abschaffen. Widersprüche könnten dann morgen wahr sein, obwohl sie heute falsch sind.</w:t>
      </w:r>
    </w:p>
    <w:p>
      <w:pPr>
        <w:spacing w:after="100" w:line="293" w:lineRule="auto"/>
      </w:pPr>
      <w:r>
        <w:rPr>
          <w:rFonts w:ascii="Calibri" w:hAnsi="Calibri" w:eastAsia="Calibri"/>
          <w:i w:val="0"/>
        </w:rPr>
        <w:t>Das würde jedoch auch jede Aussage über Gott zerstören. Die Behauptung „Gott ist treu“ könnte zugleich bedeuten, dass Gott nicht treu ist. Offenbarung wäre nicht länger zuverlässig, denn derselbe Satz könnte gleichzeitig das Gegenteil dessen aussagen, was er sagt.</w:t>
      </w:r>
    </w:p>
    <w:p>
      <w:pPr>
        <w:spacing w:after="100" w:line="293" w:lineRule="auto"/>
      </w:pPr>
      <w:r>
        <w:rPr>
          <w:rFonts w:ascii="Calibri" w:hAnsi="Calibri" w:eastAsia="Calibri"/>
          <w:i w:val="0"/>
        </w:rPr>
        <w:t>Die Bibel beschreibt Gott nicht als willkürlich oder innerlich widersprüchlich. 2Tim 2,13 spricht im Zusammenhang menschlicher Untreue von der Treue Christi und lehrt keine Theorie formaler Logik. Der Vers liefert jedoch eine theologische Voraussetzung für die Vorstellung göttlicher Selbstkonsistenz. Auch 4Mo 23,19, Tit 1,2 und Hebr 6,18 bezeugen Gottes Wahrhaftigkeit und Unveränderlichkeit. Die Anwendung dieser Aussagen auf die ontologische Grundlegung logischer Notwendigkeit ist ein weiterführender systematischer Schritt.</w:t>
      </w:r>
    </w:p>
    <w:p>
      <w:pPr>
        <w:pStyle w:val="Heading2"/>
      </w:pPr>
      <w:r>
        <w:t>2.3 Logik als Ausdruck von Gottes Wesen</w:t>
      </w:r>
    </w:p>
    <w:p>
      <w:pPr>
        <w:spacing w:after="100" w:line="293" w:lineRule="auto"/>
      </w:pPr>
      <w:r>
        <w:rPr>
          <w:rFonts w:ascii="Calibri" w:hAnsi="Calibri" w:eastAsia="Calibri"/>
          <w:i w:val="0"/>
        </w:rPr>
        <w:t>Die biblisch angemessenere Antwort lautet:</w:t>
      </w:r>
    </w:p>
    <w:p>
      <w:pPr>
        <w:pStyle w:val="ArticleQuote"/>
        <w:pBdr>
          <w:left w:val="single" w:sz="20" w:space="10" w:color="B0914F"/>
        </w:pBdr>
        <w:spacing w:before="120" w:after="120" w:line="276" w:lineRule="auto"/>
      </w:pPr>
      <w:r>
        <w:rPr>
          <w:rFonts w:ascii="Calibri" w:hAnsi="Calibri" w:eastAsia="Calibri"/>
          <w:i/>
        </w:rPr>
        <w:t>Die notwendigen Grundsätze wahrer Aussage und gültiger Folgerung sind weder ein zweites Absolutes neben Gott noch Produkte eines willkürlichen Dekrets. Ihr letzter ontologischer Grund liegt in Gottes notwendigem, einfachem und vollkommen wahrhaftigem Sein und Erkennen.</w:t>
      </w:r>
    </w:p>
    <w:p>
      <w:pPr>
        <w:spacing w:after="100" w:line="293" w:lineRule="auto"/>
      </w:pPr>
      <w:r>
        <w:rPr>
          <w:rFonts w:ascii="Calibri" w:hAnsi="Calibri" w:eastAsia="Calibri"/>
          <w:i w:val="0"/>
        </w:rPr>
        <w:t>Gott gehorcht keinem fremden Satz vom Widerspruch. Seine Wahrhaftigkeit und Selbstübereinstimmung sind keine äußeren Grenzen, sondern folgen notwendig aus dem, der Gott ist. Dabei dürfen notwendige Wahrheits- und Folgerungsbeziehungen nicht einfach mit Gottes moralischer Treue gleichgesetzt werden.</w:t>
      </w:r>
    </w:p>
    <w:p>
      <w:pPr>
        <w:spacing w:after="100" w:line="293" w:lineRule="auto"/>
      </w:pPr>
      <w:r>
        <w:rPr>
          <w:rFonts w:ascii="Calibri" w:hAnsi="Calibri" w:eastAsia="Calibri"/>
          <w:i w:val="0"/>
        </w:rPr>
        <w:t>Logik darf deshalb nicht wie ein zusätzlicher Bestandteil Gottes behandelt werden. Gott besteht nicht aus Macht, Liebe, Heiligkeit und einer Portion Logik. Wenn von Gottes Eigenschaften gesprochen wird, geht es nicht um voneinander trennbare Bauteile. Der eine Gott ist einfach, vollkommen wahrhaftig und vollkommen mit sich selbst übereinstimmend.</w:t>
      </w:r>
    </w:p>
    <w:p>
      <w:pPr>
        <w:spacing w:after="100" w:line="293" w:lineRule="auto"/>
      </w:pPr>
      <w:r>
        <w:rPr>
          <w:rFonts w:ascii="Calibri" w:hAnsi="Calibri" w:eastAsia="Calibri"/>
          <w:i w:val="0"/>
        </w:rPr>
        <w:t>Die hier vertretene Grundthese ist daher eine systematisch-metaphysische Folgerung aus Gottes Aseität, Einfachheit, Wahrheit, Allwissenheit, Schöpfersein und der Ebenbildlichkeit des Menschen. Sie ist nicht der unmittelbare Aussagegehalt eines einzelnen Bibelverses.</w:t>
      </w:r>
      <w:r>
        <w:rPr>
          <w:rStyle w:val="FootnoteReference"/>
        </w:rPr>
        <w:footnoteReference w:id="1"/>
      </w:r>
    </w:p>
    <w:p>
      <w:pPr>
        <w:pStyle w:val="Heading1"/>
      </w:pPr>
      <w:bookmarkStart w:id="3" w:name="sec_3"/>
      <w:r>
        <w:t>3. Die dreifache Grundlage vernünftigen Denkens</w:t>
      </w:r>
      <w:bookmarkEnd w:id="3"/>
    </w:p>
    <w:p>
      <w:pPr>
        <w:spacing w:after="100" w:line="293" w:lineRule="auto"/>
      </w:pPr>
      <w:r>
        <w:rPr>
          <w:rFonts w:ascii="Calibri" w:hAnsi="Calibri" w:eastAsia="Calibri"/>
          <w:i w:val="0"/>
        </w:rPr>
        <w:t>Eine biblische Begründung der Logik ruht auf drei eng miteinander verbundenen Wahrheiten:</w:t>
      </w:r>
    </w:p>
    <w:p>
      <w:pPr>
        <w:spacing w:after="100" w:line="293" w:lineRule="auto"/>
        <w:numPr>
          <w:ilvl w:val="0"/>
          <w:numId w:val="1010"/>
        </w:numPr>
      </w:pPr>
      <w:r>
        <w:rPr>
          <w:rFonts w:ascii="Calibri" w:hAnsi="Calibri" w:eastAsia="Calibri"/>
          <w:i w:val="0"/>
        </w:rPr>
        <w:t>Gottes unveränderlichem Charakter,</w:t>
      </w:r>
    </w:p>
    <w:p>
      <w:pPr>
        <w:spacing w:after="100" w:line="293" w:lineRule="auto"/>
        <w:numPr>
          <w:ilvl w:val="0"/>
          <w:numId w:val="1010"/>
        </w:numPr>
      </w:pPr>
      <w:r>
        <w:rPr>
          <w:rFonts w:ascii="Calibri" w:hAnsi="Calibri" w:eastAsia="Calibri"/>
          <w:i w:val="0"/>
        </w:rPr>
        <w:t>der Unterscheidung zwischen Schöpfer und Geschöpf,</w:t>
      </w:r>
    </w:p>
    <w:p>
      <w:pPr>
        <w:spacing w:after="100" w:line="293" w:lineRule="auto"/>
        <w:numPr>
          <w:ilvl w:val="0"/>
          <w:numId w:val="1010"/>
        </w:numPr>
      </w:pPr>
      <w:r>
        <w:rPr>
          <w:rFonts w:ascii="Calibri" w:hAnsi="Calibri" w:eastAsia="Calibri"/>
          <w:i w:val="0"/>
        </w:rPr>
        <w:t>der Erschaffung des Menschen als Ebenbild Gottes.</w:t>
      </w:r>
    </w:p>
    <w:p>
      <w:pPr>
        <w:numPr>
          <w:ilvl w:val="0"/>
          <w:numId w:val="0"/>
        </w:numPr>
        <w:spacing w:before="0" w:after="0" w:line="20" w:lineRule="exact"/>
      </w:pPr>
      <w:r>
        <w:rPr>
          <w:sz w:val="2"/>
        </w:rPr>
        <w:t xml:space="preserve"> </w:t>
      </w:r>
    </w:p>
    <w:p>
      <w:pPr>
        <w:pStyle w:val="Heading2"/>
      </w:pPr>
      <w:r>
        <w:t>3.1 Gottes Sein, Erkennen und Wahrhaftigkeit als ontologisches Fundament</w:t>
      </w:r>
    </w:p>
    <w:p>
      <w:pPr>
        <w:spacing w:after="100" w:line="293" w:lineRule="auto"/>
      </w:pPr>
      <w:r>
        <w:rPr>
          <w:rFonts w:ascii="Calibri" w:hAnsi="Calibri" w:eastAsia="Calibri"/>
          <w:i w:val="0"/>
        </w:rPr>
        <w:t>Gott ist seinem Wesen nach wahrhaftig und treu. Diese Wahrhaftigkeit ist keine bloße moralische Gewohnheit, sondern gehört zu dem, was Gott ewig ist. Sie allein bildet jedoch noch keine vollständige Metaphysik logischer Gesetze.</w:t>
      </w:r>
    </w:p>
    <w:p>
      <w:pPr>
        <w:spacing w:after="100" w:line="293" w:lineRule="auto"/>
      </w:pPr>
      <w:r>
        <w:rPr>
          <w:rFonts w:ascii="Calibri" w:hAnsi="Calibri" w:eastAsia="Calibri"/>
          <w:i w:val="0"/>
        </w:rPr>
        <w:t>Gottes Erkennen ist ursprünglich und von der Schöpfung unabhängig. Gott erkennt sich selbst vollkommen und kennt in seinem eigenen Wissen alles Wirkliche und Mögliche. Seine Erkenntnis ist kein nachträgliches Reagieren auf eine bereits vor ihm bestehende Wirklichkeit. Die Zuverlässigkeit seiner Offenbarung gründet in der Wahrhaftigkeit des Offenbarenden.</w:t>
      </w:r>
      <w:r>
        <w:rPr>
          <w:rStyle w:val="FootnoteReference"/>
        </w:rPr>
        <w:footnoteReference w:id="2"/>
      </w:r>
    </w:p>
    <w:p>
      <w:pPr>
        <w:spacing w:after="100" w:line="293" w:lineRule="auto"/>
      </w:pPr>
      <w:r>
        <w:rPr>
          <w:rFonts w:ascii="Calibri" w:hAnsi="Calibri" w:eastAsia="Calibri"/>
          <w:i w:val="0"/>
        </w:rPr>
        <w:t>Die hier vertretene kanonisch-systematische Synthese verbindet deshalb mehrere Aussagen miteinander:</w:t>
      </w:r>
    </w:p>
    <w:p>
      <w:pPr>
        <w:spacing w:after="100" w:line="293" w:lineRule="auto"/>
        <w:numPr>
          <w:ilvl w:val="0"/>
          <w:numId w:val="1009"/>
        </w:numPr>
      </w:pPr>
      <w:r>
        <w:rPr>
          <w:rFonts w:ascii="Calibri" w:hAnsi="Calibri" w:eastAsia="Calibri"/>
          <w:i w:val="0"/>
        </w:rPr>
        <w:t>Gott erkennt sich selbst und alles Wirkliche und Mögliche vollkommen.</w:t>
      </w:r>
    </w:p>
    <w:p>
      <w:pPr>
        <w:spacing w:after="100" w:line="293" w:lineRule="auto"/>
        <w:numPr>
          <w:ilvl w:val="0"/>
          <w:numId w:val="1009"/>
        </w:numPr>
      </w:pPr>
      <w:r>
        <w:rPr>
          <w:rFonts w:ascii="Calibri" w:hAnsi="Calibri" w:eastAsia="Calibri"/>
          <w:i w:val="0"/>
        </w:rPr>
        <w:t>Gottes Erkenntnis ist wahr.</w:t>
      </w:r>
    </w:p>
    <w:p>
      <w:pPr>
        <w:spacing w:after="100" w:line="293" w:lineRule="auto"/>
        <w:numPr>
          <w:ilvl w:val="0"/>
          <w:numId w:val="1009"/>
        </w:numPr>
      </w:pPr>
      <w:r>
        <w:rPr>
          <w:rFonts w:ascii="Calibri" w:hAnsi="Calibri" w:eastAsia="Calibri"/>
          <w:i w:val="0"/>
        </w:rPr>
        <w:t>Gott widerspricht sich nicht.</w:t>
      </w:r>
    </w:p>
    <w:p>
      <w:pPr>
        <w:spacing w:after="100" w:line="293" w:lineRule="auto"/>
        <w:numPr>
          <w:ilvl w:val="0"/>
          <w:numId w:val="1009"/>
        </w:numPr>
      </w:pPr>
      <w:r>
        <w:rPr>
          <w:rFonts w:ascii="Calibri" w:hAnsi="Calibri" w:eastAsia="Calibri"/>
          <w:i w:val="0"/>
        </w:rPr>
        <w:t>Gottes Wort stimmt mit seinem Wissen und seinem Wesen überein.</w:t>
      </w:r>
    </w:p>
    <w:p>
      <w:pPr>
        <w:spacing w:after="100" w:line="293" w:lineRule="auto"/>
        <w:numPr>
          <w:ilvl w:val="0"/>
          <w:numId w:val="1009"/>
        </w:numPr>
      </w:pPr>
      <w:r>
        <w:rPr>
          <w:rFonts w:ascii="Calibri" w:hAnsi="Calibri" w:eastAsia="Calibri"/>
          <w:i w:val="0"/>
        </w:rPr>
        <w:t>Die geschaffene Welt entspricht seinem weisen Plan.</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Nach dieser Synthese stammt die Notwendigkeit wahrer Aussage und gültiger Folgerung nicht aus einem anonymen Universum. Ihr letzter Grund liegt in Gottes notwendigem Sein und vollkommenem Erkennen.</w:t>
      </w:r>
    </w:p>
    <w:p>
      <w:pPr>
        <w:pStyle w:val="Heading2"/>
      </w:pPr>
      <w:r>
        <w:t>3.2 Die Schöpfer-Geschöpf-Unterscheidung</w:t>
      </w:r>
    </w:p>
    <w:p>
      <w:pPr>
        <w:spacing w:after="100" w:line="293" w:lineRule="auto"/>
      </w:pPr>
      <w:r>
        <w:rPr>
          <w:rFonts w:ascii="Calibri" w:hAnsi="Calibri" w:eastAsia="Calibri"/>
          <w:i w:val="0"/>
        </w:rPr>
        <w:t>Die Bibel zieht eine unüberwindbare Grenze zwischen Gott und allem, was nicht Gott ist. Gott allein ist ungeworden, unabhängig und absolut. Alles andere wurde von ihm geschaffen, wird von ihm erhalten und ist von ihm abhängig (Neh 9,6; Apg 17,24–28; Röm 11,36).</w:t>
      </w:r>
    </w:p>
    <w:p>
      <w:pPr>
        <w:spacing w:after="100" w:line="293" w:lineRule="auto"/>
      </w:pPr>
      <w:r>
        <w:rPr>
          <w:rFonts w:ascii="Calibri" w:hAnsi="Calibri" w:eastAsia="Calibri"/>
          <w:i w:val="0"/>
        </w:rPr>
        <w:t>Diese Unterscheidung schützt vor zwei entgegengesetzten Fehlern.</w:t>
      </w:r>
    </w:p>
    <w:p>
      <w:pPr>
        <w:spacing w:after="100" w:line="293" w:lineRule="auto"/>
      </w:pPr>
      <w:r>
        <w:rPr>
          <w:rFonts w:ascii="Calibri" w:hAnsi="Calibri" w:eastAsia="Calibri"/>
          <w:i w:val="0"/>
        </w:rPr>
        <w:t>Erstens darf Logik nicht vergöttlicht werden. Sie ist kein selbstständiges Reich ewiger Gegenstände neben Gott.</w:t>
      </w:r>
    </w:p>
    <w:p>
      <w:pPr>
        <w:spacing w:after="100" w:line="293" w:lineRule="auto"/>
      </w:pPr>
      <w:r>
        <w:rPr>
          <w:rFonts w:ascii="Calibri" w:hAnsi="Calibri" w:eastAsia="Calibri"/>
          <w:i w:val="0"/>
        </w:rPr>
        <w:t>Zweitens darf die menschliche Vernunft nicht verabsolutiert werden. Der menschliche Verstand ist nicht der Ursprung logischer Wahrheit. Er entdeckt eine Ordnung, die er nicht geschaffen hat.</w:t>
      </w:r>
    </w:p>
    <w:p>
      <w:pPr>
        <w:spacing w:after="100" w:line="293" w:lineRule="auto"/>
      </w:pPr>
      <w:r>
        <w:rPr>
          <w:rFonts w:ascii="Calibri" w:hAnsi="Calibri" w:eastAsia="Calibri"/>
          <w:i w:val="0"/>
        </w:rPr>
        <w:t>Ein Mathematiker erschafft nicht die Wahrheit, dass ein Widerspruch keine Erkenntnis vermitteln kann. Ein Parlament kann den Satz vom Widerspruch nicht aufheben. Eine Kultur kann Begriffe anders ordnen, aber sie kann nicht sinnvoll festlegen, dass ihre Behauptungen zugleich wahr und unwahr sein sollen.</w:t>
      </w:r>
    </w:p>
    <w:p>
      <w:pPr>
        <w:spacing w:after="100" w:line="293" w:lineRule="auto"/>
      </w:pPr>
      <w:r>
        <w:rPr>
          <w:rFonts w:ascii="Calibri" w:hAnsi="Calibri" w:eastAsia="Calibri"/>
          <w:i w:val="0"/>
        </w:rPr>
        <w:t>Die menschliche Vernunft ist deshalb weder göttlich noch autonom. Sie arbeitet innerhalb einer von Gott geschaffenen und erhaltenen Wirklichkeit.</w:t>
      </w:r>
    </w:p>
    <w:p>
      <w:pPr>
        <w:pStyle w:val="Heading2"/>
      </w:pPr>
      <w:r>
        <w:t>3.3 Der Mensch als Ebenbild Gottes</w:t>
      </w:r>
    </w:p>
    <w:p>
      <w:pPr>
        <w:spacing w:after="100" w:line="293" w:lineRule="auto"/>
      </w:pPr>
      <w:r>
        <w:rPr>
          <w:rFonts w:ascii="Calibri" w:hAnsi="Calibri" w:eastAsia="Calibri"/>
          <w:i w:val="0"/>
        </w:rPr>
        <w:t>1Mo 1,26–27 definiert das Bild Gottes im unmittelbaren Kontext nicht ausdrücklich als logische Fähigkeit. Innerhalb einer kanonischen Anthropologie bietet die Erschaffung des Menschen als Gottes Ebenbild jedoch eine Grundlage dafür, seine Wahrheits- und Erkenntnisfähigkeit als geschöpfliche Entsprechung zu Gottes Erkennen zu verstehen (vgl. 1Mo 9,6; Jak 3,9). Der menschliche Verstand ist deshalb weder göttlich noch allwissend, steht aber in einer wirklichen, von Gott gestifteten Entsprechung zu seinem Schöpfer.</w:t>
      </w:r>
    </w:p>
    <w:p>
      <w:pPr>
        <w:spacing w:after="100" w:line="293" w:lineRule="auto"/>
      </w:pPr>
      <w:r>
        <w:rPr>
          <w:rFonts w:ascii="Calibri" w:hAnsi="Calibri" w:eastAsia="Calibri"/>
          <w:i w:val="0"/>
        </w:rPr>
        <w:t>Wir können Gottes Gedanken nachdenken, aber wir erzeugen sie nicht. Unsere Erkenntnis ist wahrheitsfähig, jedoch niemals erschöpfend.</w:t>
      </w:r>
    </w:p>
    <w:p>
      <w:pPr>
        <w:spacing w:after="100" w:line="293" w:lineRule="auto"/>
      </w:pPr>
      <w:r>
        <w:rPr>
          <w:rFonts w:ascii="Calibri" w:hAnsi="Calibri" w:eastAsia="Calibri"/>
          <w:i w:val="0"/>
        </w:rPr>
        <w:t>Ein Kind kann einen Satz seines Vaters richtig verstehen, ohne alles zu wissen, was der Vater weiß. Ebenso können Menschen wahre Erkenntnis besitzen, obwohl ihre Erkenntnis begrenzt bleibt.</w:t>
      </w:r>
    </w:p>
    <w:p>
      <w:pPr>
        <w:spacing w:after="100" w:line="293" w:lineRule="auto"/>
      </w:pPr>
      <w:r>
        <w:rPr>
          <w:rFonts w:ascii="Calibri" w:hAnsi="Calibri" w:eastAsia="Calibri"/>
          <w:i w:val="0"/>
        </w:rPr>
        <w:t>Diese Beziehung wird häufig als analoges Denken bezeichnet. „Analog“ bedeutet hier weder unwahr noch bloß ungefähr. Es bedeutet, dass menschliche Erkenntnis der göttlichen Erkenntnis entspricht, aber auf geschöpfliche Weise:</w:t>
      </w:r>
    </w:p>
    <w:p>
      <w:pPr>
        <w:spacing w:after="100" w:line="293" w:lineRule="auto"/>
        <w:numPr>
          <w:ilvl w:val="0"/>
          <w:numId w:val="1009"/>
        </w:numPr>
      </w:pPr>
      <w:r>
        <w:rPr>
          <w:rFonts w:ascii="Calibri" w:hAnsi="Calibri" w:eastAsia="Calibri"/>
          <w:i w:val="0"/>
        </w:rPr>
        <w:t>Gott erkennt ursprünglich; wir erkennen abgeleitet.</w:t>
      </w:r>
    </w:p>
    <w:p>
      <w:pPr>
        <w:spacing w:after="100" w:line="293" w:lineRule="auto"/>
        <w:numPr>
          <w:ilvl w:val="0"/>
          <w:numId w:val="1009"/>
        </w:numPr>
      </w:pPr>
      <w:r>
        <w:rPr>
          <w:rFonts w:ascii="Calibri" w:hAnsi="Calibri" w:eastAsia="Calibri"/>
          <w:i w:val="0"/>
        </w:rPr>
        <w:t>Gott erkennt vollständig; wir erkennen ausschnittsweise.</w:t>
      </w:r>
    </w:p>
    <w:p>
      <w:pPr>
        <w:spacing w:after="100" w:line="293" w:lineRule="auto"/>
        <w:numPr>
          <w:ilvl w:val="0"/>
          <w:numId w:val="1009"/>
        </w:numPr>
      </w:pPr>
      <w:r>
        <w:rPr>
          <w:rFonts w:ascii="Calibri" w:hAnsi="Calibri" w:eastAsia="Calibri"/>
          <w:i w:val="0"/>
        </w:rPr>
        <w:t>Gott kennt alle Zusammenhänge; wir müssen sie schrittweise entdecken.</w:t>
      </w:r>
    </w:p>
    <w:p>
      <w:pPr>
        <w:spacing w:after="100" w:line="293" w:lineRule="auto"/>
        <w:numPr>
          <w:ilvl w:val="0"/>
          <w:numId w:val="1009"/>
        </w:numPr>
      </w:pPr>
      <w:r>
        <w:rPr>
          <w:rFonts w:ascii="Calibri" w:hAnsi="Calibri" w:eastAsia="Calibri"/>
          <w:i w:val="0"/>
        </w:rPr>
        <w:t>Gottes Wissen ist unabhängig; unser Wissen hängt von Offenbarung, Erfahrung und von Gott geschaffenen Fähigkeiten ab.</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Wenn Menschen denken, argumentieren und Schlussfolgerungen ziehen, gebrauchen sie daher geschöpfliche Fähigkeiten, die innerhalb dieser biblischen Gesamtschau auf Gottes Erkennen zurückbezogen werden können.</w:t>
      </w:r>
      <w:r>
        <w:rPr>
          <w:rStyle w:val="FootnoteReference"/>
        </w:rPr>
        <w:footnoteReference w:id="3"/>
      </w:r>
    </w:p>
    <w:p>
      <w:pPr>
        <w:pStyle w:val="ArticleQuote"/>
        <w:pBdr>
          <w:left w:val="single" w:sz="20" w:space="10" w:color="B0914F"/>
        </w:pBdr>
        <w:spacing w:before="120" w:after="120" w:line="276" w:lineRule="auto"/>
      </w:pPr>
      <w:r>
        <w:rPr>
          <w:rFonts w:ascii="Calibri" w:hAnsi="Calibri" w:eastAsia="Calibri"/>
          <w:i/>
        </w:rPr>
        <w:t>Logisches Denken ist keine autonome menschliche Leistung. Es ist eine geschöpfliche Antwort auf die rationale Ordnung des Schöpfers.</w:t>
      </w:r>
    </w:p>
    <w:p>
      <w:pPr>
        <w:pStyle w:val="Heading1"/>
      </w:pPr>
      <w:bookmarkStart w:id="4" w:name="sec_4"/>
      <w:r>
        <w:t>4. Warum logische Gesetze notwendig sind</w:t>
      </w:r>
      <w:bookmarkEnd w:id="4"/>
    </w:p>
    <w:p>
      <w:pPr>
        <w:pStyle w:val="Heading2"/>
      </w:pPr>
      <w:r>
        <w:t>4.1 Tatsachen könnten anders sein</w:t>
      </w:r>
    </w:p>
    <w:p>
      <w:pPr>
        <w:spacing w:after="100" w:line="293" w:lineRule="auto"/>
      </w:pPr>
      <w:r>
        <w:rPr>
          <w:rFonts w:ascii="Calibri" w:hAnsi="Calibri" w:eastAsia="Calibri"/>
          <w:i w:val="0"/>
        </w:rPr>
        <w:t>Viele Tatsachen unserer Welt sind kontingent. Das bedeutet, dass sie anders sein könnten.</w:t>
      </w:r>
    </w:p>
    <w:p>
      <w:pPr>
        <w:spacing w:after="100" w:line="293" w:lineRule="auto"/>
      </w:pPr>
      <w:r>
        <w:rPr>
          <w:rFonts w:ascii="Calibri" w:hAnsi="Calibri" w:eastAsia="Calibri"/>
          <w:i w:val="0"/>
        </w:rPr>
        <w:t>Ein Baum könnte an einer anderen Stelle stehen. Ein Mensch hätte einen anderen Namen erhalten können. Ein bestimmtes Haus hätte auch niemals gebaut werden können.</w:t>
      </w:r>
    </w:p>
    <w:p>
      <w:pPr>
        <w:spacing w:after="100" w:line="293" w:lineRule="auto"/>
      </w:pPr>
      <w:r>
        <w:rPr>
          <w:rFonts w:ascii="Calibri" w:hAnsi="Calibri" w:eastAsia="Calibri"/>
          <w:i w:val="0"/>
        </w:rPr>
        <w:t>Logische Grundsätze scheinen anders zu sein. In klassischer Logik gilt nicht bloß zufällig, dass eine Aussage nicht in derselben Hinsicht und zur selben Zeit wahr und falsch sein kann. Selbst wer diesen Grundsatz bestreitet oder in einem anderen Kalkül einschränkt, muss deutlich bestimmen, welche Aussage behauptet wird, wie Wahrheit verstanden wird und welche Folgerungen zugelassen sind.</w:t>
      </w:r>
    </w:p>
    <w:p>
      <w:pPr>
        <w:pStyle w:val="Heading2"/>
      </w:pPr>
      <w:r>
        <w:t>4.2 Notwendigkeit ist mehr als Regelmäßigkeit</w:t>
      </w:r>
    </w:p>
    <w:p>
      <w:pPr>
        <w:spacing w:after="100" w:line="293" w:lineRule="auto"/>
      </w:pPr>
      <w:r>
        <w:rPr>
          <w:rFonts w:ascii="Calibri" w:hAnsi="Calibri" w:eastAsia="Calibri"/>
          <w:i w:val="0"/>
        </w:rPr>
        <w:t>Wenn Milliarden Menschen bisher widerspruchsfrei denken mussten, folgt daraus allein noch nicht, dass dies notwendig so sein muss. Eine große Anzahl beobachteter Fälle ergibt immer nur eine Regelmäßigkeit.</w:t>
      </w:r>
    </w:p>
    <w:p>
      <w:pPr>
        <w:spacing w:after="100" w:line="293" w:lineRule="auto"/>
      </w:pPr>
      <w:r>
        <w:rPr>
          <w:rFonts w:ascii="Calibri" w:hAnsi="Calibri" w:eastAsia="Calibri"/>
          <w:i w:val="0"/>
        </w:rPr>
        <w:t>Notwendigkeit sagt mehr:</w:t>
      </w:r>
    </w:p>
    <w:p>
      <w:pPr>
        <w:pStyle w:val="ArticleQuote"/>
        <w:pBdr>
          <w:left w:val="single" w:sz="20" w:space="10" w:color="B0914F"/>
        </w:pBdr>
        <w:spacing w:before="120" w:after="120" w:line="276" w:lineRule="auto"/>
      </w:pPr>
      <w:r>
        <w:rPr>
          <w:rFonts w:ascii="Calibri" w:hAnsi="Calibri" w:eastAsia="Calibri"/>
          <w:i/>
        </w:rPr>
        <w:t>Die gegenteilige Behauptung setzt weiterhin Unterscheidungen zwischen Behauptung und Verneinung, Wahrheit und Falschheit sowie gültiger und ungültiger Folgerung voraus.</w:t>
      </w:r>
    </w:p>
    <w:p>
      <w:pPr>
        <w:spacing w:after="100" w:line="293" w:lineRule="auto"/>
      </w:pPr>
      <w:r>
        <w:rPr>
          <w:rFonts w:ascii="Calibri" w:hAnsi="Calibri" w:eastAsia="Calibri"/>
          <w:i w:val="0"/>
        </w:rPr>
        <w:t>Die hier entwickelte biblisch-theologische Begründung verankert diese Notwendigkeit in Gottes ewigem Wesen und Erkennen. Gott ist nicht zufällig wahrhaftig und könnte nicht aufhören, Gott zu sein. Deshalb ist die in ihm gegründete Wahrheit nicht von den Veränderungen der Schöpfung abhängig.</w:t>
      </w:r>
    </w:p>
    <w:p>
      <w:pPr>
        <w:pStyle w:val="Heading2"/>
      </w:pPr>
      <w:r>
        <w:t>4.3 Ontologische und epistemische Notwendigkeit</w:t>
      </w:r>
    </w:p>
    <w:p>
      <w:pPr>
        <w:spacing w:after="100" w:line="293" w:lineRule="auto"/>
      </w:pPr>
      <w:r>
        <w:rPr>
          <w:rFonts w:ascii="Calibri" w:hAnsi="Calibri" w:eastAsia="Calibri"/>
          <w:i w:val="0"/>
        </w:rPr>
        <w:t>Hier muss zwischen zwei Fragen unterschieden werden:</w:t>
      </w:r>
    </w:p>
    <w:p>
      <w:pPr>
        <w:spacing w:after="100" w:line="293" w:lineRule="auto"/>
        <w:numPr>
          <w:ilvl w:val="0"/>
          <w:numId w:val="1009"/>
        </w:numPr>
      </w:pPr>
      <w:r>
        <w:rPr>
          <w:rFonts w:ascii="Calibri" w:hAnsi="Calibri" w:eastAsia="Calibri"/>
          <w:i w:val="0"/>
        </w:rPr>
        <w:t>Ontologisch: Was macht logische Gesetze notwendig?</w:t>
      </w:r>
    </w:p>
    <w:p>
      <w:pPr>
        <w:spacing w:after="100" w:line="293" w:lineRule="auto"/>
        <w:numPr>
          <w:ilvl w:val="0"/>
          <w:numId w:val="1009"/>
        </w:numPr>
      </w:pPr>
      <w:r>
        <w:rPr>
          <w:rFonts w:ascii="Calibri" w:hAnsi="Calibri" w:eastAsia="Calibri"/>
          <w:i w:val="0"/>
        </w:rPr>
        <w:t>Epistemisch: Wie erkennen und begründen wir ihre Notwendigkeit?</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Ontologisch liegt ihr Grund nach der hier vertretenen christlichen Synthese in Gottes notwendigem Sein und Erkennen.</w:t>
      </w:r>
    </w:p>
    <w:p>
      <w:pPr>
        <w:spacing w:after="100" w:line="293" w:lineRule="auto"/>
      </w:pPr>
      <w:r>
        <w:rPr>
          <w:rFonts w:ascii="Calibri" w:hAnsi="Calibri" w:eastAsia="Calibri"/>
          <w:i w:val="0"/>
        </w:rPr>
        <w:t>Epistemisch erkennen Menschen logische Grundsätze innerhalb einer von Gott geordneten Welt mit den ihnen gegebenen Erkenntnisfähigkeiten. Als Ebenbilder Gottes sind sie wahrheitsfähig, auch wenn ihr Denken begrenzt und durch Sünde fehlgeleitet werden kann.</w:t>
      </w:r>
    </w:p>
    <w:p>
      <w:pPr>
        <w:spacing w:after="100" w:line="293" w:lineRule="auto"/>
      </w:pPr>
      <w:r>
        <w:rPr>
          <w:rFonts w:ascii="Calibri" w:hAnsi="Calibri" w:eastAsia="Calibri"/>
          <w:i w:val="0"/>
        </w:rPr>
        <w:t>Logik kann nicht durch einen vollständig logikfreien Beweis begründet werden, denn jeder Beweis verwendet bereits Schlussregeln. Dabei ist jedoch zwischen einem vitiösen Zirkel und der unvermeidlichen Reflexivität letzter Prinzipien zu unterscheiden. Vitiös ist ein Zirkel, der seine Schlussfolgerung lediglich als Prämisse wiederholt. Reflexiv ist die Einsicht, dass letzte Maßstäbe bei ihrer Rechtfertigung nicht vollständig verlassen werden können.</w:t>
      </w:r>
    </w:p>
    <w:p>
      <w:pPr>
        <w:spacing w:after="100" w:line="293" w:lineRule="auto"/>
      </w:pPr>
      <w:r>
        <w:rPr>
          <w:rFonts w:ascii="Calibri" w:hAnsi="Calibri" w:eastAsia="Calibri"/>
          <w:i w:val="0"/>
        </w:rPr>
        <w:t>Die entscheidende Frage lautet deshalb, welches Fundament die Voraussetzungen des Denkens gemeinsam erklären kann, ohne jede Form des Zirkelschlusses pauschal zu legitimieren:</w:t>
      </w:r>
    </w:p>
    <w:p>
      <w:pPr>
        <w:spacing w:after="100" w:line="293" w:lineRule="auto"/>
        <w:numPr>
          <w:ilvl w:val="0"/>
          <w:numId w:val="1009"/>
        </w:numPr>
      </w:pPr>
      <w:r>
        <w:rPr>
          <w:rFonts w:ascii="Calibri" w:hAnsi="Calibri" w:eastAsia="Calibri"/>
          <w:i w:val="0"/>
        </w:rPr>
        <w:t>Wahrheit,</w:t>
      </w:r>
    </w:p>
    <w:p>
      <w:pPr>
        <w:spacing w:after="100" w:line="293" w:lineRule="auto"/>
        <w:numPr>
          <w:ilvl w:val="0"/>
          <w:numId w:val="1009"/>
        </w:numPr>
      </w:pPr>
      <w:r>
        <w:rPr>
          <w:rFonts w:ascii="Calibri" w:hAnsi="Calibri" w:eastAsia="Calibri"/>
          <w:i w:val="0"/>
        </w:rPr>
        <w:t>notwendige logische Geltung,</w:t>
      </w:r>
    </w:p>
    <w:p>
      <w:pPr>
        <w:spacing w:after="100" w:line="293" w:lineRule="auto"/>
        <w:numPr>
          <w:ilvl w:val="0"/>
          <w:numId w:val="1009"/>
        </w:numPr>
      </w:pPr>
      <w:r>
        <w:rPr>
          <w:rFonts w:ascii="Calibri" w:hAnsi="Calibri" w:eastAsia="Calibri"/>
          <w:i w:val="0"/>
        </w:rPr>
        <w:t>eine geordnete Wirklichkeit,</w:t>
      </w:r>
    </w:p>
    <w:p>
      <w:pPr>
        <w:spacing w:after="100" w:line="293" w:lineRule="auto"/>
        <w:numPr>
          <w:ilvl w:val="0"/>
          <w:numId w:val="1009"/>
        </w:numPr>
      </w:pPr>
      <w:r>
        <w:rPr>
          <w:rFonts w:ascii="Calibri" w:hAnsi="Calibri" w:eastAsia="Calibri"/>
          <w:i w:val="0"/>
        </w:rPr>
        <w:t>einen wahrheitsfähigen menschlichen Verstand,</w:t>
      </w:r>
    </w:p>
    <w:p>
      <w:pPr>
        <w:spacing w:after="100" w:line="293" w:lineRule="auto"/>
        <w:numPr>
          <w:ilvl w:val="0"/>
          <w:numId w:val="1009"/>
        </w:numPr>
        <w:jc w:val="left"/>
      </w:pPr>
      <w:r>
        <w:rPr>
          <w:rFonts w:ascii="Calibri" w:hAnsi="Calibri" w:eastAsia="Calibri"/>
          <w:i w:val="0"/>
        </w:rPr>
        <w:t>und die Übereinstimmung zwischen Denken und Welt.</w:t>
        <w:br/>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Das christliche Argument ist an dieser Stelle transzendental. Es fragt nicht nur, welche Schlussfolgerung aus bestimmten Prämissen folgt. Es fragt nach den Bedingungen, die Schlussfolgern überhaupt erst möglich machen.</w:t>
      </w:r>
    </w:p>
    <w:p>
      <w:pPr>
        <w:pStyle w:val="Heading1"/>
      </w:pPr>
      <w:bookmarkStart w:id="5" w:name="sec_5"/>
      <w:r>
        <w:t>5. Logik und die Dreieinigkeit Gottes</w:t>
      </w:r>
      <w:bookmarkEnd w:id="5"/>
    </w:p>
    <w:p>
      <w:pPr>
        <w:pStyle w:val="Heading2"/>
      </w:pPr>
      <w:r>
        <w:t>5.1 Keine besondere „christliche Rechenlogik“</w:t>
      </w:r>
    </w:p>
    <w:p>
      <w:pPr>
        <w:spacing w:after="100" w:line="293" w:lineRule="auto"/>
      </w:pPr>
      <w:r>
        <w:rPr>
          <w:rFonts w:ascii="Calibri" w:hAnsi="Calibri" w:eastAsia="Calibri"/>
          <w:i w:val="0"/>
        </w:rPr>
        <w:t>Von einer trinitarischen Grundlage der Logik zu sprechen bedeutet nicht, eine neue formale Logik zu erfinden, in der ungültige Schlüsse plötzlich gültig werden. Christen und Nichtchristen können denselben Syllogismus untersuchen und dieselben formalen Fehler erkennen.</w:t>
      </w:r>
    </w:p>
    <w:p>
      <w:pPr>
        <w:spacing w:after="100" w:line="293" w:lineRule="auto"/>
      </w:pPr>
      <w:r>
        <w:rPr>
          <w:rFonts w:ascii="Calibri" w:hAnsi="Calibri" w:eastAsia="Calibri"/>
          <w:i w:val="0"/>
        </w:rPr>
        <w:t>Die trinitarische Betrachtung betrifft eine tiefere Ebene. Sie bietet ein theologisches Konvenienzargument dafür, wie Einheit, Vielfalt, Wahrheit und Kommunikation in einer vom dreieinigen Gott geschaffenen Welt zusammenpassen. Sie ist keine formale Ableitung einzelner Logikgesetze.</w:t>
      </w:r>
    </w:p>
    <w:p>
      <w:pPr>
        <w:pStyle w:val="Heading2"/>
      </w:pPr>
      <w:r>
        <w:t>5.2 Gottes Wort und Gottes Handeln</w:t>
      </w:r>
    </w:p>
    <w:p>
      <w:pPr>
        <w:spacing w:after="100" w:line="293" w:lineRule="auto"/>
      </w:pPr>
      <w:r>
        <w:rPr>
          <w:rFonts w:ascii="Calibri" w:hAnsi="Calibri" w:eastAsia="Calibri"/>
          <w:i w:val="0"/>
        </w:rPr>
        <w:t>Gott offenbart sich als der Gott, der spricht. Durch sein Wort schafft, bestimmt und erhält er die Welt (1Mo 1,3; Ps 33,6.9; Joh 1,1–3; Hebr 1,3).</w:t>
      </w:r>
    </w:p>
    <w:p>
      <w:pPr>
        <w:spacing w:after="100" w:line="293" w:lineRule="auto"/>
      </w:pPr>
      <w:r>
        <w:rPr>
          <w:rFonts w:ascii="Calibri" w:hAnsi="Calibri" w:eastAsia="Calibri"/>
          <w:i w:val="0"/>
        </w:rPr>
        <w:t>Gottes Reden ist kein tastender Versuch, Gedanken zu ordnen. Es ist der vollkommene Ausdruck seiner Erkenntnis und seines Willens. Was Gott sagt, entspricht dem, was er weiß und wer er ist.</w:t>
      </w:r>
    </w:p>
    <w:p>
      <w:pPr>
        <w:spacing w:after="100" w:line="293" w:lineRule="auto"/>
      </w:pPr>
      <w:r>
        <w:rPr>
          <w:rFonts w:ascii="Calibri" w:hAnsi="Calibri" w:eastAsia="Calibri"/>
          <w:i w:val="0"/>
        </w:rPr>
        <w:t>In einer kanonischen Gesamtschau spricht die Schrift dem Vater, dem Sohn und dem Heiligen Geist göttliches Schöpfungswirken zu:</w:t>
      </w:r>
    </w:p>
    <w:p>
      <w:pPr>
        <w:spacing w:after="100" w:line="293" w:lineRule="auto"/>
        <w:numPr>
          <w:ilvl w:val="0"/>
          <w:numId w:val="1009"/>
        </w:numPr>
      </w:pPr>
      <w:r>
        <w:rPr>
          <w:rFonts w:ascii="Calibri" w:hAnsi="Calibri" w:eastAsia="Calibri"/>
          <w:i w:val="0"/>
        </w:rPr>
        <w:t>Sie spricht von Gott, dem Vater, als dem, von dem alle Dinge sind (1Kor 8,6).</w:t>
      </w:r>
    </w:p>
    <w:p>
      <w:pPr>
        <w:spacing w:after="100" w:line="293" w:lineRule="auto"/>
        <w:numPr>
          <w:ilvl w:val="0"/>
          <w:numId w:val="1009"/>
        </w:numPr>
      </w:pPr>
      <w:r>
        <w:rPr>
          <w:rFonts w:ascii="Calibri" w:hAnsi="Calibri" w:eastAsia="Calibri"/>
          <w:i w:val="0"/>
        </w:rPr>
        <w:t>Sie bezeugt den Sohn als das ewige Wort, durch das alles geschaffen wurde (Joh 1,1–3; Kol 1,16).</w:t>
      </w:r>
    </w:p>
    <w:p>
      <w:pPr>
        <w:spacing w:after="100" w:line="293" w:lineRule="auto"/>
        <w:numPr>
          <w:ilvl w:val="0"/>
          <w:numId w:val="1009"/>
        </w:numPr>
      </w:pPr>
      <w:r>
        <w:rPr>
          <w:rFonts w:ascii="Calibri" w:hAnsi="Calibri" w:eastAsia="Calibri"/>
          <w:i w:val="0"/>
        </w:rPr>
        <w:t>Sie beschreibt auch das schöpferische und belebende Wirken des Geistes Gottes (1Mo 1,2; Ps 104,30).</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Poythress verwendet die Ordnung von Idee, Ausdruck und wirksamer Ausführung als begrenzte Veranschaulichung. Diese Zuordnung ist eine theologische Analogie und keine exegetisch zwingende Rollenverteilung zwischen den göttlichen Personen.</w:t>
      </w:r>
      <w:r>
        <w:rPr>
          <w:rStyle w:val="FootnoteReference"/>
        </w:rPr>
        <w:footnoteReference w:id="4"/>
      </w:r>
    </w:p>
    <w:p>
      <w:pPr>
        <w:spacing w:after="100" w:line="293" w:lineRule="auto"/>
      </w:pPr>
      <w:r>
        <w:rPr>
          <w:rFonts w:ascii="Calibri" w:hAnsi="Calibri" w:eastAsia="Calibri"/>
          <w:i w:val="0"/>
        </w:rPr>
        <w:t>Die drei Personen sind keine funktionalen Bestandteile eines Arbeitsvorgangs. Vater, Sohn und Heiliger Geist besitzen das eine ungeteilte göttliche Wesen und handeln in den äußeren Werken ungeteilt. Die Analogie darf deshalb nicht als vollständige Erklärung des dreieinigen Lebens Gottes behandelt werden.</w:t>
      </w:r>
      <w:r>
        <w:rPr>
          <w:rStyle w:val="FootnoteReference"/>
        </w:rPr>
        <w:footnoteReference w:id="5"/>
      </w:r>
    </w:p>
    <w:p>
      <w:pPr>
        <w:pStyle w:val="Heading2"/>
      </w:pPr>
      <w:r>
        <w:t>5.3 Einheit und Vielfalt</w:t>
      </w:r>
    </w:p>
    <w:p>
      <w:pPr>
        <w:spacing w:after="100" w:line="293" w:lineRule="auto"/>
      </w:pPr>
      <w:r>
        <w:rPr>
          <w:rFonts w:ascii="Calibri" w:hAnsi="Calibri" w:eastAsia="Calibri"/>
          <w:i w:val="0"/>
        </w:rPr>
        <w:t>Logische Gesetze besitzen Einheit. Derselbe Grundsatz gilt für unzählige unterschiedliche Sachverhalte.</w:t>
      </w:r>
    </w:p>
    <w:p>
      <w:pPr>
        <w:spacing w:after="100" w:line="293" w:lineRule="auto"/>
      </w:pPr>
      <w:r>
        <w:rPr>
          <w:rFonts w:ascii="Calibri" w:hAnsi="Calibri" w:eastAsia="Calibri"/>
          <w:i w:val="0"/>
        </w:rPr>
        <w:t>Der Satz vom Widerspruch gilt für Aussagen über Menschen, Sterne, Zahlen, Verträge, Bibeltexte und alltägliche Gespräche. Das Gesetz ist eines, seine Anwendungen sind viele.</w:t>
      </w:r>
    </w:p>
    <w:p>
      <w:pPr>
        <w:spacing w:after="100" w:line="293" w:lineRule="auto"/>
      </w:pPr>
      <w:r>
        <w:rPr>
          <w:rFonts w:ascii="Calibri" w:hAnsi="Calibri" w:eastAsia="Calibri"/>
          <w:i w:val="0"/>
        </w:rPr>
        <w:t>Diese Verbindung von Einheit und Vielfalt prägt die gesamte Wirklichkeit:</w:t>
      </w:r>
    </w:p>
    <w:p>
      <w:pPr>
        <w:spacing w:after="100" w:line="293" w:lineRule="auto"/>
        <w:numPr>
          <w:ilvl w:val="0"/>
          <w:numId w:val="1009"/>
        </w:numPr>
      </w:pPr>
      <w:r>
        <w:rPr>
          <w:rFonts w:ascii="Calibri" w:hAnsi="Calibri" w:eastAsia="Calibri"/>
          <w:i w:val="0"/>
        </w:rPr>
        <w:t>Ein allgemeiner Begriff kann viele einzelne Dinge bezeichnen.</w:t>
      </w:r>
    </w:p>
    <w:p>
      <w:pPr>
        <w:spacing w:after="100" w:line="293" w:lineRule="auto"/>
        <w:numPr>
          <w:ilvl w:val="0"/>
          <w:numId w:val="1009"/>
        </w:numPr>
      </w:pPr>
      <w:r>
        <w:rPr>
          <w:rFonts w:ascii="Calibri" w:hAnsi="Calibri" w:eastAsia="Calibri"/>
          <w:i w:val="0"/>
        </w:rPr>
        <w:t>Ein logisches Muster kann in vielen Argumenten auftreten.</w:t>
      </w:r>
    </w:p>
    <w:p>
      <w:pPr>
        <w:spacing w:after="100" w:line="293" w:lineRule="auto"/>
        <w:numPr>
          <w:ilvl w:val="0"/>
          <w:numId w:val="1009"/>
        </w:numPr>
      </w:pPr>
      <w:r>
        <w:rPr>
          <w:rFonts w:ascii="Calibri" w:hAnsi="Calibri" w:eastAsia="Calibri"/>
          <w:i w:val="0"/>
        </w:rPr>
        <w:t>Eine Wahrheit kann in verschiedenen Sprachen ausgedrückt werden.</w:t>
      </w:r>
    </w:p>
    <w:p>
      <w:pPr>
        <w:spacing w:after="100" w:line="293" w:lineRule="auto"/>
        <w:numPr>
          <w:ilvl w:val="0"/>
          <w:numId w:val="1009"/>
        </w:numPr>
      </w:pPr>
      <w:r>
        <w:rPr>
          <w:rFonts w:ascii="Calibri" w:hAnsi="Calibri" w:eastAsia="Calibri"/>
          <w:i w:val="0"/>
        </w:rPr>
        <w:t>Viele unterschiedliche Tatsachen gehören zu einer zusammenhängenden Welt.</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Der dreieinige Gott ist ein ungeteiltes göttliches Wesen in drei wirklich unterschiedenen Personen. Einheit und personale Unterschiedenheit stehen in Gott deshalb nicht in einem ursprünglichen Gegensatz. Die Einheit darf jedoch nicht als bloße geordnete Gemeinschaft dreier selbstständiger Wesen missverstanden werden.</w:t>
      </w:r>
    </w:p>
    <w:p>
      <w:pPr>
        <w:spacing w:after="100" w:line="293" w:lineRule="auto"/>
      </w:pPr>
      <w:r>
        <w:rPr>
          <w:rFonts w:ascii="Calibri" w:hAnsi="Calibri" w:eastAsia="Calibri"/>
          <w:i w:val="0"/>
        </w:rPr>
        <w:t>Das liefert keine formale Ableitung einzelner logischer Gesetze aus der Trinitätslehre. Als Konvenienzargument zeigt es jedoch, weshalb die christliche Wirklichkeitsauffassung Einheit und Vielfalt nicht gegeneinander ausspielen muss. Die Universalität logischer Ordnung und ihre Anwendung auf viele Besonderheiten passen zu einer Welt, die vom dreieinigen Gott geschaffen wurde.</w:t>
      </w:r>
      <w:r>
        <w:rPr>
          <w:rStyle w:val="FootnoteReference"/>
        </w:rPr>
        <w:footnoteReference w:id="6"/>
      </w:r>
    </w:p>
    <w:p>
      <w:pPr>
        <w:pStyle w:val="ArticleQuote"/>
        <w:pBdr>
          <w:left w:val="single" w:sz="20" w:space="10" w:color="B0914F"/>
        </w:pBdr>
        <w:spacing w:before="120" w:after="120" w:line="276" w:lineRule="auto"/>
      </w:pPr>
      <w:r>
        <w:rPr>
          <w:rFonts w:ascii="Calibri" w:hAnsi="Calibri" w:eastAsia="Calibri"/>
          <w:i/>
        </w:rPr>
        <w:t>Die trinitarische Betrachtung ist keine alternative Schlussrechnung. Sie ist ein begrenztes theologisches Konvenienzargument dafür, weshalb Einheit, personale Unterschiedenheit und verständliche Beziehungen gemeinsam wirklich sein können.</w:t>
      </w:r>
    </w:p>
    <w:p>
      <w:pPr>
        <w:pStyle w:val="Heading1"/>
      </w:pPr>
      <w:bookmarkStart w:id="6" w:name="sec_6"/>
      <w:r>
        <w:t>6. Die Reichweite und Grenze formaler Logik</w:t>
      </w:r>
      <w:bookmarkEnd w:id="6"/>
    </w:p>
    <w:p>
      <w:pPr>
        <w:pStyle w:val="Heading2"/>
      </w:pPr>
      <w:r>
        <w:t>6.1 Was formale Logik leisten kann</w:t>
      </w:r>
    </w:p>
    <w:p>
      <w:pPr>
        <w:spacing w:after="100" w:line="293" w:lineRule="auto"/>
      </w:pPr>
      <w:r>
        <w:rPr>
          <w:rFonts w:ascii="Calibri" w:hAnsi="Calibri" w:eastAsia="Calibri"/>
          <w:i w:val="0"/>
        </w:rPr>
        <w:t>Formale Logik untersucht die Struktur von Argumenten. Ein bekanntes Beispiel lautet:</w:t>
      </w:r>
    </w:p>
    <w:p>
      <w:pPr>
        <w:spacing w:after="100" w:line="293" w:lineRule="auto"/>
        <w:numPr>
          <w:ilvl w:val="0"/>
          <w:numId w:val="1009"/>
        </w:numPr>
      </w:pPr>
      <w:r>
        <w:rPr>
          <w:rFonts w:ascii="Calibri" w:hAnsi="Calibri" w:eastAsia="Calibri"/>
          <w:i w:val="0"/>
        </w:rPr>
        <w:t>Alle Menschen sind sterblich.</w:t>
      </w:r>
    </w:p>
    <w:p>
      <w:pPr>
        <w:spacing w:after="100" w:line="293" w:lineRule="auto"/>
        <w:numPr>
          <w:ilvl w:val="0"/>
          <w:numId w:val="1009"/>
        </w:numPr>
      </w:pPr>
      <w:r>
        <w:rPr>
          <w:rFonts w:ascii="Calibri" w:hAnsi="Calibri" w:eastAsia="Calibri"/>
          <w:i w:val="0"/>
        </w:rPr>
        <w:t>Sokrates ist ein Mensch.</w:t>
      </w:r>
    </w:p>
    <w:p>
      <w:pPr>
        <w:spacing w:after="100" w:line="293" w:lineRule="auto"/>
        <w:numPr>
          <w:ilvl w:val="0"/>
          <w:numId w:val="1009"/>
        </w:numPr>
      </w:pPr>
      <w:r>
        <w:rPr>
          <w:rFonts w:ascii="Calibri" w:hAnsi="Calibri" w:eastAsia="Calibri"/>
          <w:i w:val="0"/>
        </w:rPr>
        <w:t>Also ist Sokrates sterblich.</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Wenn die Prämissen wahr sind und die Form gültig ist, folgt die Schlussfolgerung notwendig.</w:t>
      </w:r>
    </w:p>
    <w:p>
      <w:pPr>
        <w:spacing w:after="100" w:line="293" w:lineRule="auto"/>
      </w:pPr>
      <w:r>
        <w:rPr>
          <w:rFonts w:ascii="Calibri" w:hAnsi="Calibri" w:eastAsia="Calibri"/>
          <w:i w:val="0"/>
        </w:rPr>
        <w:t>Die Stärke formaler Logik liegt darin, bestimmte Aspekte eines Gedankengangs von nebensächlichen Inhalten zu trennen. Symbole und klar definierte Begriffe helfen, Mehrdeutigkeiten aufzudecken und Fehler sichtbar zu machen.</w:t>
      </w:r>
    </w:p>
    <w:p>
      <w:pPr>
        <w:spacing w:after="100" w:line="293" w:lineRule="auto"/>
      </w:pPr>
      <w:r>
        <w:rPr>
          <w:rFonts w:ascii="Calibri" w:hAnsi="Calibri" w:eastAsia="Calibri"/>
          <w:i w:val="0"/>
        </w:rPr>
        <w:t>Diese Abstraktion ist wertvoll. Sie ist aber keine vollständige Darstellung menschlicher Erkenntnis.</w:t>
      </w:r>
    </w:p>
    <w:p>
      <w:pPr>
        <w:pStyle w:val="Heading2"/>
      </w:pPr>
      <w:r>
        <w:t>6.2 Das Problem vollkommen scharfer Begriffe</w:t>
      </w:r>
    </w:p>
    <w:p>
      <w:pPr>
        <w:spacing w:after="100" w:line="293" w:lineRule="auto"/>
      </w:pPr>
      <w:r>
        <w:rPr>
          <w:rFonts w:ascii="Calibri" w:hAnsi="Calibri" w:eastAsia="Calibri"/>
          <w:i w:val="0"/>
        </w:rPr>
        <w:t>Ein formaler Schluss funktioniert nur, wenn ein Begriff an den entscheidenden Stellen dieselbe Bedeutung besitzt. Wenn „Bank“ in einer Prämisse ein Geldinstitut und in einer anderen eine Sitzgelegenheit bezeichnet, entsteht nur scheinbar ein gültiger Schluss.</w:t>
      </w:r>
    </w:p>
    <w:p>
      <w:pPr>
        <w:spacing w:after="100" w:line="293" w:lineRule="auto"/>
      </w:pPr>
      <w:r>
        <w:rPr>
          <w:rFonts w:ascii="Calibri" w:hAnsi="Calibri" w:eastAsia="Calibri"/>
          <w:i w:val="0"/>
        </w:rPr>
        <w:t>Formale Systeme benötigen deshalb stabile Begriffe und klar festgelegte Regeln. In einem solchen System muss während einer Ableitung genau bestimmt sein, was ein Zeichen bedeutet.</w:t>
      </w:r>
    </w:p>
    <w:p>
      <w:pPr>
        <w:spacing w:after="100" w:line="293" w:lineRule="auto"/>
      </w:pPr>
      <w:r>
        <w:rPr>
          <w:rFonts w:ascii="Calibri" w:hAnsi="Calibri" w:eastAsia="Calibri"/>
          <w:i w:val="0"/>
        </w:rPr>
        <w:t>Die Alltagssprache arbeitet jedoch häufig anders. Bedeutung wird auch durch Zusammenhang, Sprecher, Situation, Absicht und gemeinsames Vorwissen vermittelt. Wörter besitzen Randbereiche, Assoziationen und unterschiedliche Verwendungsweisen.</w:t>
      </w:r>
    </w:p>
    <w:p>
      <w:pPr>
        <w:spacing w:after="100" w:line="293" w:lineRule="auto"/>
      </w:pPr>
      <w:r>
        <w:rPr>
          <w:rFonts w:ascii="Calibri" w:hAnsi="Calibri" w:eastAsia="Calibri"/>
          <w:i w:val="0"/>
        </w:rPr>
        <w:t>Poythress kritisiert deshalb den Versuch, die idealisierten Kategorien formaler Logik mit einer erschöpfenden Beschreibung der Wirklichkeit gleichzusetzen. Eine vollständig scharfe Klassifikation kann den Eindruck erwecken, der menschliche Denker könne alle Dinge aus einem göttlichen Überblick heraus ordnen.</w:t>
      </w:r>
      <w:r>
        <w:rPr>
          <w:rStyle w:val="FootnoteReference"/>
        </w:rPr>
        <w:footnoteReference w:id="7"/>
      </w:r>
    </w:p>
    <w:p>
      <w:pPr>
        <w:pStyle w:val="Heading2"/>
      </w:pPr>
      <w:r>
        <w:t>6.3 Die berechtigte und die überzogene Schlussfolgerung</w:t>
      </w:r>
    </w:p>
    <w:p>
      <w:pPr>
        <w:spacing w:after="100" w:line="293" w:lineRule="auto"/>
      </w:pPr>
      <w:r>
        <w:rPr>
          <w:rFonts w:ascii="Calibri" w:hAnsi="Calibri" w:eastAsia="Calibri"/>
          <w:i w:val="0"/>
        </w:rPr>
        <w:t>Aus dieser Kritik folgt nicht, dass Syllogismen unbrauchbar oder notwendigerweise falsch wären. Es folgt auch nicht, dass klare Definitionen vermieden werden sollten.</w:t>
      </w:r>
    </w:p>
    <w:p>
      <w:pPr>
        <w:spacing w:after="100" w:line="293" w:lineRule="auto"/>
      </w:pPr>
      <w:r>
        <w:rPr>
          <w:rFonts w:ascii="Calibri" w:hAnsi="Calibri" w:eastAsia="Calibri"/>
          <w:i w:val="0"/>
        </w:rPr>
        <w:t>Die angemessene Schlussfolgerung lautet bescheidener:</w:t>
      </w:r>
    </w:p>
    <w:p>
      <w:pPr>
        <w:spacing w:after="100" w:line="293" w:lineRule="auto"/>
        <w:numPr>
          <w:ilvl w:val="0"/>
          <w:numId w:val="1009"/>
        </w:numPr>
      </w:pPr>
      <w:r>
        <w:rPr>
          <w:rFonts w:ascii="Calibri" w:hAnsi="Calibri" w:eastAsia="Calibri"/>
          <w:i w:val="0"/>
        </w:rPr>
        <w:t>Formale Logik beleuchtet wirkliche Strukturen.</w:t>
      </w:r>
    </w:p>
    <w:p>
      <w:pPr>
        <w:spacing w:after="100" w:line="293" w:lineRule="auto"/>
        <w:numPr>
          <w:ilvl w:val="0"/>
          <w:numId w:val="1009"/>
        </w:numPr>
      </w:pPr>
      <w:r>
        <w:rPr>
          <w:rFonts w:ascii="Calibri" w:hAnsi="Calibri" w:eastAsia="Calibri"/>
          <w:i w:val="0"/>
        </w:rPr>
        <w:t>Ihre Modelle abstrahieren von anderen Aspekten der Kommunikation.</w:t>
      </w:r>
    </w:p>
    <w:p>
      <w:pPr>
        <w:spacing w:after="100" w:line="293" w:lineRule="auto"/>
        <w:numPr>
          <w:ilvl w:val="0"/>
          <w:numId w:val="1009"/>
        </w:numPr>
      </w:pPr>
      <w:r>
        <w:rPr>
          <w:rFonts w:ascii="Calibri" w:hAnsi="Calibri" w:eastAsia="Calibri"/>
          <w:i w:val="0"/>
        </w:rPr>
        <w:t>Die Gültigkeit einer Form garantiert noch nicht die Wahrheit ihrer Prämissen.</w:t>
      </w:r>
    </w:p>
    <w:p>
      <w:pPr>
        <w:spacing w:after="100" w:line="293" w:lineRule="auto"/>
        <w:numPr>
          <w:ilvl w:val="0"/>
          <w:numId w:val="1009"/>
        </w:numPr>
      </w:pPr>
      <w:r>
        <w:rPr>
          <w:rFonts w:ascii="Calibri" w:hAnsi="Calibri" w:eastAsia="Calibri"/>
          <w:i w:val="0"/>
        </w:rPr>
        <w:t>Ein formal verwendeter Begriff muss nicht die gesamte Wirklichkeit seines Gegenstandes erschöpfen.</w:t>
      </w:r>
    </w:p>
    <w:p>
      <w:pPr>
        <w:spacing w:after="100" w:line="293" w:lineRule="auto"/>
        <w:numPr>
          <w:ilvl w:val="0"/>
          <w:numId w:val="1009"/>
        </w:numPr>
      </w:pPr>
      <w:r>
        <w:rPr>
          <w:rFonts w:ascii="Calibri" w:hAnsi="Calibri" w:eastAsia="Calibri"/>
          <w:i w:val="0"/>
        </w:rPr>
        <w:t>Der menschliche Denker bleibt ein endliches Geschöpf.</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Ein Stadtplan kann Straßen korrekt darstellen, ohne jeden Baum, jedes Geräusch und jeden Menschen der Stadt abzubilden. Seine Begrenzung macht ihn nicht falsch. Problematisch wird es erst, wenn der Plan für die vollständige Stadt gehalten wird.</w:t>
      </w:r>
    </w:p>
    <w:p>
      <w:pPr>
        <w:spacing w:after="100" w:line="293" w:lineRule="auto"/>
      </w:pPr>
      <w:r>
        <w:rPr>
          <w:rFonts w:ascii="Calibri" w:hAnsi="Calibri" w:eastAsia="Calibri"/>
          <w:i w:val="0"/>
        </w:rPr>
        <w:t>So ist auch formale Logik ein mächtiges Werkzeug. Sie wird jedoch zum Rationalismus, wenn ihr Modell mit Gottes vollständiger Erkenntnis verwechselt wird.</w:t>
      </w:r>
    </w:p>
    <w:p>
      <w:pPr>
        <w:pStyle w:val="Heading2"/>
      </w:pPr>
      <w:r>
        <w:t>6.4 Verschiedene formale Logiken</w:t>
      </w:r>
    </w:p>
    <w:p>
      <w:pPr>
        <w:spacing w:after="100" w:line="293" w:lineRule="auto"/>
      </w:pPr>
      <w:r>
        <w:rPr>
          <w:rFonts w:ascii="Calibri" w:hAnsi="Calibri" w:eastAsia="Calibri"/>
          <w:i w:val="0"/>
        </w:rPr>
        <w:t>In der Geschichte wurden unterschiedliche formale Systeme entwickelt, darunter klassische, intuitionistische, modale, mehrwertige und parakonsistente Logiken. Sie unterscheiden sich unter anderem darin, wie sie Wahrheit, Beweisbarkeit, Möglichkeit, Widerspruch und zulässige Schlussregeln behandeln.</w:t>
      </w:r>
      <w:r>
        <w:rPr>
          <w:rStyle w:val="FootnoteReference"/>
        </w:rPr>
        <w:footnoteReference w:id="8"/>
      </w:r>
    </w:p>
    <w:p>
      <w:pPr>
        <w:spacing w:after="100" w:line="293" w:lineRule="auto"/>
      </w:pPr>
      <w:r>
        <w:rPr>
          <w:rFonts w:ascii="Calibri" w:hAnsi="Calibri" w:eastAsia="Calibri"/>
          <w:i w:val="0"/>
        </w:rPr>
        <w:t>Diese Vielfalt widerlegt nicht ohne Weiteres jede universelle rationale Ordnung. Sie verbietet aber die pauschale Behauptung, jede Abweichung von klassischer Logik sei bedeutungslos. Auch widersprüchliche Aussagen können sprachlich verständlich sein. Strittig sind ihre Wahrheit, Erfüllbarkeit und die Folgerungen, die aus ihnen gezogen werden dürfen.</w:t>
      </w:r>
    </w:p>
    <w:p>
      <w:pPr>
        <w:spacing w:after="100" w:line="293" w:lineRule="auto"/>
      </w:pPr>
      <w:r>
        <w:rPr>
          <w:rFonts w:ascii="Calibri" w:hAnsi="Calibri" w:eastAsia="Calibri"/>
          <w:i w:val="0"/>
        </w:rPr>
        <w:t>Darum muss zwischen Bedeutung, Wahrheit, Gültigkeit, Konsistenz und Trivialität unterschieden werden. Parakonsistente Logiken lassen beispielsweise nicht aus jedem Widerspruch beliebige Aussagen folgen. Das entscheidet die Grundfrage dieses Artikels nicht, zeigt aber, dass ein bestimmter menschlicher Kalkül nicht vorschnell mit der ganzen Struktur göttlicher Rationalität gleichgesetzt werden darf.</w:t>
      </w:r>
    </w:p>
    <w:p>
      <w:pPr>
        <w:pStyle w:val="Heading1"/>
      </w:pPr>
      <w:bookmarkStart w:id="7" w:name="sec_7"/>
      <w:r>
        <w:t>7. Sünde, Vernunft und die Erneuerung des Denkens</w:t>
      </w:r>
      <w:bookmarkEnd w:id="7"/>
    </w:p>
    <w:p>
      <w:pPr>
        <w:pStyle w:val="Heading2"/>
      </w:pPr>
      <w:r>
        <w:t>7.1 Die Sünde verändert nicht Gottes Wahrheit</w:t>
      </w:r>
    </w:p>
    <w:p>
      <w:pPr>
        <w:spacing w:after="100" w:line="293" w:lineRule="auto"/>
      </w:pPr>
      <w:r>
        <w:rPr>
          <w:rFonts w:ascii="Calibri" w:hAnsi="Calibri" w:eastAsia="Calibri"/>
          <w:i w:val="0"/>
        </w:rPr>
        <w:t>Der Sündenfall hat die logische Ordnung nicht beschädigt. Gottes Wesen bleibt unverändert. Auch die von ihm geschaffene Wirklichkeit verliert nicht ihre grundlegende Abhängigkeit von ihm.</w:t>
      </w:r>
    </w:p>
    <w:p>
      <w:pPr>
        <w:spacing w:after="100" w:line="293" w:lineRule="auto"/>
      </w:pPr>
      <w:r>
        <w:rPr>
          <w:rFonts w:ascii="Calibri" w:hAnsi="Calibri" w:eastAsia="Calibri"/>
          <w:i w:val="0"/>
        </w:rPr>
        <w:t>Beschädigt wurde der Mensch in seinem Verhältnis zu Gott, zur Welt und zu sich selbst.</w:t>
      </w:r>
    </w:p>
    <w:p>
      <w:pPr>
        <w:spacing w:after="100" w:line="293" w:lineRule="auto"/>
      </w:pPr>
      <w:r>
        <w:rPr>
          <w:rFonts w:ascii="Calibri" w:hAnsi="Calibri" w:eastAsia="Calibri"/>
          <w:i w:val="0"/>
        </w:rPr>
        <w:t>Die Bibel beschreibt den gefallenen Menschen als in seinem Denken verfinstert und dem Leben Gottes entfremdet (Eph 4,17–18). Paulus spricht von Menschen, deren Überlegungen dem Nichtigen verfielen und deren unverständiges Herz verfinstert wurde (Röm 1,21).</w:t>
      </w:r>
    </w:p>
    <w:p>
      <w:pPr>
        <w:spacing w:after="100" w:line="293" w:lineRule="auto"/>
      </w:pPr>
      <w:r>
        <w:rPr>
          <w:rFonts w:ascii="Calibri" w:hAnsi="Calibri" w:eastAsia="Calibri"/>
          <w:i w:val="0"/>
        </w:rPr>
        <w:t>Sünde beseitigt die Fähigkeit zum Denken nicht. Sie richtet das Denken gegen seinen eigentlichen Ursprung.</w:t>
      </w:r>
    </w:p>
    <w:p>
      <w:pPr>
        <w:pStyle w:val="Heading2"/>
      </w:pPr>
      <w:r>
        <w:t>7.2 Der Unterschied zwischen Logik und ihrer Anwendung</w:t>
      </w:r>
    </w:p>
    <w:p>
      <w:pPr>
        <w:spacing w:after="100" w:line="293" w:lineRule="auto"/>
      </w:pPr>
      <w:r>
        <w:rPr>
          <w:rFonts w:ascii="Calibri" w:hAnsi="Calibri" w:eastAsia="Calibri"/>
          <w:i w:val="0"/>
        </w:rPr>
        <w:t>Ein Mensch kann eine gültige Schlussform verwenden und dennoch zu einer falschen Schlussfolgerung gelangen, wenn seine Prämissen falsch sind.</w:t>
      </w:r>
    </w:p>
    <w:p>
      <w:pPr>
        <w:spacing w:after="100" w:line="293" w:lineRule="auto"/>
      </w:pPr>
      <w:r>
        <w:rPr>
          <w:rFonts w:ascii="Calibri" w:hAnsi="Calibri" w:eastAsia="Calibri"/>
          <w:i w:val="0"/>
        </w:rPr>
        <w:t>Er kann außerdem:</w:t>
      </w:r>
    </w:p>
    <w:p>
      <w:pPr>
        <w:spacing w:after="100" w:line="293" w:lineRule="auto"/>
        <w:numPr>
          <w:ilvl w:val="0"/>
          <w:numId w:val="1009"/>
        </w:numPr>
      </w:pPr>
      <w:r>
        <w:rPr>
          <w:rFonts w:ascii="Calibri" w:hAnsi="Calibri" w:eastAsia="Calibri"/>
          <w:i w:val="0"/>
        </w:rPr>
        <w:t>relevante Tatsachen ausblenden,</w:t>
      </w:r>
    </w:p>
    <w:p>
      <w:pPr>
        <w:spacing w:after="100" w:line="293" w:lineRule="auto"/>
        <w:numPr>
          <w:ilvl w:val="0"/>
          <w:numId w:val="1009"/>
        </w:numPr>
      </w:pPr>
      <w:r>
        <w:rPr>
          <w:rFonts w:ascii="Calibri" w:hAnsi="Calibri" w:eastAsia="Calibri"/>
          <w:i w:val="0"/>
        </w:rPr>
        <w:t>Begriffe unbemerkt verändern,</w:t>
      </w:r>
    </w:p>
    <w:p>
      <w:pPr>
        <w:spacing w:after="100" w:line="293" w:lineRule="auto"/>
        <w:numPr>
          <w:ilvl w:val="0"/>
          <w:numId w:val="1009"/>
        </w:numPr>
      </w:pPr>
      <w:r>
        <w:rPr>
          <w:rFonts w:ascii="Calibri" w:hAnsi="Calibri" w:eastAsia="Calibri"/>
          <w:i w:val="0"/>
        </w:rPr>
        <w:t>Ausnahmen unterschlagen,</w:t>
      </w:r>
    </w:p>
    <w:p>
      <w:pPr>
        <w:spacing w:after="100" w:line="293" w:lineRule="auto"/>
        <w:numPr>
          <w:ilvl w:val="0"/>
          <w:numId w:val="1009"/>
        </w:numPr>
      </w:pPr>
      <w:r>
        <w:rPr>
          <w:rFonts w:ascii="Calibri" w:hAnsi="Calibri" w:eastAsia="Calibri"/>
          <w:i w:val="0"/>
        </w:rPr>
        <w:t>aus dem gewünschten Ergebnis rückwärts argumentieren,</w:t>
      </w:r>
    </w:p>
    <w:p>
      <w:pPr>
        <w:spacing w:after="100" w:line="293" w:lineRule="auto"/>
        <w:numPr>
          <w:ilvl w:val="0"/>
          <w:numId w:val="1009"/>
        </w:numPr>
      </w:pPr>
      <w:r>
        <w:rPr>
          <w:rFonts w:ascii="Calibri" w:hAnsi="Calibri" w:eastAsia="Calibri"/>
          <w:i w:val="0"/>
        </w:rPr>
        <w:t>denselben Maßstab bei sich und anderen unterschiedlich anwenden,</w:t>
      </w:r>
    </w:p>
    <w:p>
      <w:pPr>
        <w:spacing w:after="100" w:line="293" w:lineRule="auto"/>
        <w:numPr>
          <w:ilvl w:val="0"/>
          <w:numId w:val="1009"/>
        </w:numPr>
      </w:pPr>
      <w:r>
        <w:rPr>
          <w:rFonts w:ascii="Calibri" w:hAnsi="Calibri" w:eastAsia="Calibri"/>
          <w:i w:val="0"/>
        </w:rPr>
        <w:t>einen Widerspruch durch immer neue Umdeutungen verdecken.</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Sünde wirkt nicht nur durch grobe Denkfehler. Sie wirkt auch durch hochintelligente Selbstrechtfertigung. Ein brillanter Verstand kann besonders komplizierte Gründe dafür konstruieren, eine unerwünschte Wahrheit nicht anerkennen zu müssen.</w:t>
      </w:r>
    </w:p>
    <w:p>
      <w:pPr>
        <w:spacing w:after="100" w:line="293" w:lineRule="auto"/>
      </w:pPr>
      <w:r>
        <w:rPr>
          <w:rFonts w:ascii="Calibri" w:hAnsi="Calibri" w:eastAsia="Calibri"/>
          <w:i w:val="0"/>
        </w:rPr>
        <w:t>Römer 1 beschreibt Menschen nicht als völlig ohne Erkenntnis Gottes. Das von Gott Erkennbare ist ihnen durch die Schöpfung zugänglich, wird jedoch nicht mit angemessener Verehrung und Dankbarkeit beantwortet (Röm 1,18–23). Daraus folgt nicht, dass jeder konkrete logische Fehler unmittelbar auf eine bewusste Wahrheitsunterdrückung zurückgeführt werden kann.</w:t>
      </w:r>
    </w:p>
    <w:p>
      <w:pPr>
        <w:pStyle w:val="Heading2"/>
      </w:pPr>
      <w:r>
        <w:t>7.3 Warum Nichtchristen logisch denken können</w:t>
      </w:r>
    </w:p>
    <w:p>
      <w:pPr>
        <w:spacing w:after="100" w:line="293" w:lineRule="auto"/>
      </w:pPr>
      <w:r>
        <w:rPr>
          <w:rFonts w:ascii="Calibri" w:hAnsi="Calibri" w:eastAsia="Calibri"/>
          <w:i w:val="0"/>
        </w:rPr>
        <w:t>Die christliche Lehre behauptet nicht, dass nur wiedergeborene Menschen einen gültigen Schluss ziehen könnten.</w:t>
      </w:r>
    </w:p>
    <w:p>
      <w:pPr>
        <w:spacing w:after="100" w:line="293" w:lineRule="auto"/>
      </w:pPr>
      <w:r>
        <w:rPr>
          <w:rFonts w:ascii="Calibri" w:hAnsi="Calibri" w:eastAsia="Calibri"/>
          <w:i w:val="0"/>
        </w:rPr>
        <w:t>Alle Menschen:</w:t>
      </w:r>
    </w:p>
    <w:p>
      <w:pPr>
        <w:spacing w:after="100" w:line="293" w:lineRule="auto"/>
        <w:numPr>
          <w:ilvl w:val="0"/>
          <w:numId w:val="1009"/>
        </w:numPr>
      </w:pPr>
      <w:r>
        <w:rPr>
          <w:rFonts w:ascii="Calibri" w:hAnsi="Calibri" w:eastAsia="Calibri"/>
          <w:i w:val="0"/>
        </w:rPr>
        <w:t>sind nach Gottes Bild geschaffen,</w:t>
      </w:r>
    </w:p>
    <w:p>
      <w:pPr>
        <w:spacing w:after="100" w:line="293" w:lineRule="auto"/>
        <w:numPr>
          <w:ilvl w:val="0"/>
          <w:numId w:val="1009"/>
        </w:numPr>
      </w:pPr>
      <w:r>
        <w:rPr>
          <w:rFonts w:ascii="Calibri" w:hAnsi="Calibri" w:eastAsia="Calibri"/>
          <w:i w:val="0"/>
        </w:rPr>
        <w:t>leben in Gottes Welt,</w:t>
      </w:r>
    </w:p>
    <w:p>
      <w:pPr>
        <w:spacing w:after="100" w:line="293" w:lineRule="auto"/>
        <w:numPr>
          <w:ilvl w:val="0"/>
          <w:numId w:val="1009"/>
        </w:numPr>
      </w:pPr>
      <w:r>
        <w:rPr>
          <w:rFonts w:ascii="Calibri" w:hAnsi="Calibri" w:eastAsia="Calibri"/>
          <w:i w:val="0"/>
        </w:rPr>
        <w:t>werden durch Gottes Vorsehung erhalten,</w:t>
      </w:r>
    </w:p>
    <w:p>
      <w:pPr>
        <w:spacing w:after="100" w:line="293" w:lineRule="auto"/>
        <w:numPr>
          <w:ilvl w:val="0"/>
          <w:numId w:val="1009"/>
        </w:numPr>
      </w:pPr>
      <w:r>
        <w:rPr>
          <w:rFonts w:ascii="Calibri" w:hAnsi="Calibri" w:eastAsia="Calibri"/>
          <w:i w:val="0"/>
        </w:rPr>
        <w:t>begegnen einer geordneten Schöpfung,</w:t>
      </w:r>
    </w:p>
    <w:p>
      <w:pPr>
        <w:spacing w:after="100" w:line="293" w:lineRule="auto"/>
        <w:numPr>
          <w:ilvl w:val="0"/>
          <w:numId w:val="1009"/>
        </w:numPr>
      </w:pPr>
      <w:r>
        <w:rPr>
          <w:rFonts w:ascii="Calibri" w:hAnsi="Calibri" w:eastAsia="Calibri"/>
          <w:i w:val="0"/>
        </w:rPr>
        <w:t>können der allgemeinen Offenbarung nicht vollständig entkommen.</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Deshalb können Nichtchristen wahre Aussagen machen, wissenschaftlich arbeiten und logische Fehler bei Christen entdecken. Ihre Fähigkeit dazu ist kein Gegenbeweis gegen das christliche Weltbild. Sie ist gerade das, was aufgrund der Schöpfung des Menschen als Ebenbild Gottes zu erwarten ist.</w:t>
      </w:r>
    </w:p>
    <w:p>
      <w:pPr>
        <w:spacing w:after="100" w:line="293" w:lineRule="auto"/>
      </w:pPr>
      <w:r>
        <w:rPr>
          <w:rFonts w:ascii="Calibri" w:hAnsi="Calibri" w:eastAsia="Calibri"/>
          <w:i w:val="0"/>
        </w:rPr>
        <w:t>Der präsuppositionale Einwand richtet sich nicht gegen die logische Fähigkeit des Nichtchristen. Er richtet sich gegen die Fähigkeit seines ausdrücklich vertretenen Weltbildes, diese Praxis letztgültig zu begründen.</w:t>
      </w:r>
    </w:p>
    <w:p>
      <w:pPr>
        <w:pStyle w:val="ArticleQuote"/>
        <w:pBdr>
          <w:left w:val="single" w:sz="20" w:space="10" w:color="B0914F"/>
        </w:pBdr>
        <w:spacing w:before="120" w:after="120" w:line="276" w:lineRule="auto"/>
      </w:pPr>
      <w:r>
        <w:rPr>
          <w:rFonts w:ascii="Calibri" w:hAnsi="Calibri" w:eastAsia="Calibri"/>
          <w:i/>
        </w:rPr>
        <w:t>Der Nichtchrist denkt nicht deshalb logisch, weil Gott für ihn nicht existiert, sondern weil er Gottes Ebenbild bleibt, während er Gottes Autorität bestreitet.</w:t>
      </w:r>
    </w:p>
    <w:p>
      <w:pPr>
        <w:pStyle w:val="Heading2"/>
      </w:pPr>
      <w:r>
        <w:t>7.4 Erlösung und erneuertes Denken</w:t>
      </w:r>
    </w:p>
    <w:p>
      <w:pPr>
        <w:spacing w:after="100" w:line="293" w:lineRule="auto"/>
      </w:pPr>
      <w:r>
        <w:rPr>
          <w:rFonts w:ascii="Calibri" w:hAnsi="Calibri" w:eastAsia="Calibri"/>
          <w:i w:val="0"/>
        </w:rPr>
        <w:t>Erlösung bedeutet nicht, dass ein Christ plötzlich unfehlbar argumentiert. Gläubige bleiben endlich, lernbedürftig und anfällig für Irrtümer.</w:t>
      </w:r>
    </w:p>
    <w:p>
      <w:pPr>
        <w:spacing w:after="100" w:line="293" w:lineRule="auto"/>
      </w:pPr>
      <w:r>
        <w:rPr>
          <w:rFonts w:ascii="Calibri" w:hAnsi="Calibri" w:eastAsia="Calibri"/>
          <w:i w:val="0"/>
        </w:rPr>
        <w:t>Die Erneuerung betrifft vielmehr die Ausrichtung des Denkens. Der Mensch soll sein Denken unter Gottes Wahrheit stellen (Röm 12,2; Eph 4,20–24). In 2Kor 10,5 beschreibt Paulus im Kontext seines apostolischen Dienstes die Zurückweisung von Argumenten, die sich gegen die Erkenntnis Gottes erheben. Daraus lässt sich ein legitimes Prinzip christlicher Denkverantwortung ableiten, nicht jedoch eine vollständige allgemeine Erkenntnistheorie.</w:t>
      </w:r>
    </w:p>
    <w:p>
      <w:pPr>
        <w:spacing w:after="100" w:line="293" w:lineRule="auto"/>
      </w:pPr>
      <w:r>
        <w:rPr>
          <w:rFonts w:ascii="Calibri" w:hAnsi="Calibri" w:eastAsia="Calibri"/>
          <w:i w:val="0"/>
        </w:rPr>
        <w:t>Der Heilige Geist erschafft dabei keine andere Logik. Er erneuert den Menschen, damit dieser die Wahrheit bereitwilliger erkennt, liebt und ihr gehorcht.</w:t>
      </w:r>
    </w:p>
    <w:p>
      <w:pPr>
        <w:spacing w:after="100" w:line="293" w:lineRule="auto"/>
      </w:pPr>
      <w:r>
        <w:rPr>
          <w:rFonts w:ascii="Calibri" w:hAnsi="Calibri" w:eastAsia="Calibri"/>
          <w:i w:val="0"/>
        </w:rPr>
        <w:t>Mt 28,18–20 bezeugt den universalen Missionsauftrag, und Offb 7,9–10 beschreibt die Anbetung aus allen Nationen und Sprachen. Diese Texte liefern für sich genommen keine Theorie universaler semantischer Strukturen oder vollständig äquivalenter Übersetzungen. Sie passen jedoch zu der breiteren theologischen Erwartung, dass Gottes Wahrheit über Sprach- und Kulturgrenzen hinweg wirklich, wenn auch nicht in jeder Formulierung erschöpfend, mitgeteilt werden kann.</w:t>
      </w:r>
    </w:p>
    <w:p>
      <w:pPr>
        <w:pStyle w:val="Heading1"/>
      </w:pPr>
      <w:bookmarkStart w:id="8" w:name="sec_8"/>
      <w:r>
        <w:t>8. Begründungsaufgaben anderer Weltbilder</w:t>
      </w:r>
      <w:bookmarkEnd w:id="8"/>
    </w:p>
    <w:p>
      <w:pPr>
        <w:pStyle w:val="Heading2"/>
      </w:pPr>
      <w:r>
        <w:t>8.1 Platonischer Realismus</w:t>
      </w:r>
    </w:p>
    <w:p>
      <w:pPr>
        <w:spacing w:after="100" w:line="293" w:lineRule="auto"/>
      </w:pPr>
      <w:r>
        <w:rPr>
          <w:rFonts w:ascii="Calibri" w:hAnsi="Calibri" w:eastAsia="Calibri"/>
          <w:i w:val="0"/>
        </w:rPr>
        <w:t>Der platonische Realismus versteht logische Wahrheiten oder Strukturen als abstrakt, notwendig und unveränderlich. Damit nimmt er wichtige Eigenschaften logischer Geltung ernst.</w:t>
      </w:r>
    </w:p>
    <w:p>
      <w:pPr>
        <w:spacing w:after="100" w:line="293" w:lineRule="auto"/>
      </w:pPr>
      <w:r>
        <w:rPr>
          <w:rFonts w:ascii="Calibri" w:hAnsi="Calibri" w:eastAsia="Calibri"/>
          <w:i w:val="0"/>
        </w:rPr>
        <w:t>Ein Platoniker muss dabei nicht behaupten, abstrakte Gegenstände bestimmten die materielle Welt im Sinn physischer Verursachung. Aus christlicher Sicht bleiben dennoch Fragen nach dem Erkenntniszugang, der personalen Normativität und der Einheit von Denken und Welt offen.</w:t>
      </w:r>
    </w:p>
    <w:p>
      <w:pPr>
        <w:spacing w:after="100" w:line="293" w:lineRule="auto"/>
      </w:pPr>
      <w:r>
        <w:rPr>
          <w:rFonts w:ascii="Calibri" w:hAnsi="Calibri" w:eastAsia="Calibri"/>
          <w:i w:val="0"/>
        </w:rPr>
        <w:t>Wie erkennt ein endlicher Mensch abstrakte notwendige Wahrheiten? In welchem Sinn verpflichten sie vernünftige Personen? Und wie erklärt sich die bemerkenswerte Entsprechung zwischen logischer Ordnung, konkreter Welt und menschlichem Denken?</w:t>
      </w:r>
    </w:p>
    <w:p>
      <w:pPr>
        <w:spacing w:after="100" w:line="293" w:lineRule="auto"/>
      </w:pPr>
      <w:r>
        <w:rPr>
          <w:rFonts w:ascii="Calibri" w:hAnsi="Calibri" w:eastAsia="Calibri"/>
          <w:i w:val="0"/>
        </w:rPr>
        <w:t>Das christliche Weltbild verbindet notwendige Wahrheit, Weltordnung und menschliche Erkenntnis mit dem ewigen, persönlichen und allwissenden Schöpfer. Das ist ein einheitlicher Erklärungsvorteil, aber ohne weitere Argumente noch keine formale Widerlegung jeder platonischen Position.</w:t>
      </w:r>
    </w:p>
    <w:p>
      <w:pPr>
        <w:pStyle w:val="Heading2"/>
      </w:pPr>
      <w:r>
        <w:t>8.2 Nominalismus und Konventionalismus</w:t>
      </w:r>
    </w:p>
    <w:p>
      <w:pPr>
        <w:spacing w:after="100" w:line="293" w:lineRule="auto"/>
      </w:pPr>
      <w:r>
        <w:rPr>
          <w:rFonts w:ascii="Calibri" w:hAnsi="Calibri" w:eastAsia="Calibri"/>
          <w:i w:val="0"/>
        </w:rPr>
        <w:t>Nominalistische und konventionalistische Ansätze behandeln logische Formen stärker als menschliche Bezeichnungen, sprachliche Regeln oder konstitutive Vereinbarungen bestimmter Kalküle.</w:t>
      </w:r>
    </w:p>
    <w:p>
      <w:pPr>
        <w:spacing w:after="100" w:line="293" w:lineRule="auto"/>
      </w:pPr>
      <w:r>
        <w:rPr>
          <w:rFonts w:ascii="Calibri" w:hAnsi="Calibri" w:eastAsia="Calibri"/>
          <w:i w:val="0"/>
        </w:rPr>
        <w:t>Menschen entwickeln tatsächlich Symbole, Fachsprachen und unterschiedliche formale Systeme. Die Zeichen „P“, „Q“ oder „¬P“ sind Konventionen. Auch anspruchsvolle Konventionalisten behaupten nicht notwendig, eine Mehrheit könne jede logische Regel beliebig per Beschluss verändern.</w:t>
      </w:r>
    </w:p>
    <w:p>
      <w:pPr>
        <w:spacing w:after="100" w:line="293" w:lineRule="auto"/>
      </w:pPr>
      <w:r>
        <w:rPr>
          <w:rFonts w:ascii="Calibri" w:hAnsi="Calibri" w:eastAsia="Calibri"/>
          <w:i w:val="0"/>
        </w:rPr>
        <w:t>Die stärkere konventionalistische Position versteht logische Regeln vielmehr als konstitutive Bedingungen bestimmter Sprachspiele oder Kalküle. Die kritische Frage lautet dann, ob Konvention allein erklären kann, weshalb bestimmte Folgerungen wahrheitserhaltend sind und weshalb die Wahl von Regeln nicht vollständig beliebig ist.</w:t>
      </w:r>
    </w:p>
    <w:p>
      <w:pPr>
        <w:spacing w:after="100" w:line="293" w:lineRule="auto"/>
      </w:pPr>
      <w:r>
        <w:rPr>
          <w:rFonts w:ascii="Calibri" w:hAnsi="Calibri" w:eastAsia="Calibri"/>
          <w:i w:val="0"/>
        </w:rPr>
        <w:t>Konventionen erklären gut, wie logische Beziehungen dargestellt und in einem System geregelt werden. Ob sie auch die objektive Geltung und Normativität wahrheitserhaltender Folgerungen vollständig begründen, bleibt eine zusätzliche philosophische Aufgabe.</w:t>
      </w:r>
    </w:p>
    <w:p>
      <w:pPr>
        <w:pStyle w:val="Heading2"/>
      </w:pPr>
      <w:r>
        <w:t>8.3 Naturalismus und Evolution</w:t>
      </w:r>
    </w:p>
    <w:p>
      <w:pPr>
        <w:spacing w:after="100" w:line="293" w:lineRule="auto"/>
      </w:pPr>
      <w:r>
        <w:rPr>
          <w:rFonts w:ascii="Calibri" w:hAnsi="Calibri" w:eastAsia="Calibri"/>
          <w:i w:val="0"/>
        </w:rPr>
        <w:t>Naturalistische Modelle versuchen zu erklären, wie sich kognitive Fähigkeiten entwickelt haben und weshalb bestimmte Mechanismen überwiegend zuverlässige Überzeugungen hervorbringen. Dazu gehören unter anderem evolutionärer Reliabilismus, Teleosemantik, funktionalistische Modelle und Ansätze emergenter Normativität.</w:t>
      </w:r>
    </w:p>
    <w:p>
      <w:pPr>
        <w:spacing w:after="100" w:line="293" w:lineRule="auto"/>
      </w:pPr>
      <w:r>
        <w:rPr>
          <w:rFonts w:ascii="Calibri" w:hAnsi="Calibri" w:eastAsia="Calibri"/>
          <w:i w:val="0"/>
        </w:rPr>
        <w:t>Solche Modelle dürfen nicht durch den bloßen Hinweis widerlegt werden, Evolution ziele nur auf Überleben. Sie können zwischen unmittelbarer Fitness, verlässlicher Umweltrepräsentation und rationaler Rechtfertigung differenzieren.</w:t>
      </w:r>
    </w:p>
    <w:p>
      <w:pPr>
        <w:spacing w:after="100" w:line="293" w:lineRule="auto"/>
      </w:pPr>
      <w:r>
        <w:rPr>
          <w:rFonts w:ascii="Calibri" w:hAnsi="Calibri" w:eastAsia="Calibri"/>
          <w:i w:val="0"/>
        </w:rPr>
        <w:t>Dennoch sind Überleben und Wahrheit nicht identisch. Eine evolutionäre Erklärung kognitiver Fähigkeiten beantwortet deshalb nicht ohne Weiteres die normative Frage, weshalb bestimmte Schlüsse als wahrheitserhaltend gelten.</w:t>
      </w:r>
    </w:p>
    <w:p>
      <w:pPr>
        <w:spacing w:after="100" w:line="293" w:lineRule="auto"/>
      </w:pPr>
      <w:r>
        <w:rPr>
          <w:rFonts w:ascii="Calibri" w:hAnsi="Calibri" w:eastAsia="Calibri"/>
          <w:i w:val="0"/>
        </w:rPr>
        <w:t>Naturalistische Modelle müssen zusätzlich erklären, wie aus kausalen Prozessen epistemische Rechtfertigung und normative Geltung hervorgehen. Die Unterscheidung zwischen der Ursache einer Überzeugung und ihrer rationalen Rechtfertigung ist keine vollständige Widerlegung des Naturalismus, markiert aber eine ernsthafte Begründungsaufgabe.</w:t>
      </w:r>
      <w:r>
        <w:rPr>
          <w:rStyle w:val="FootnoteReference"/>
        </w:rPr>
        <w:footnoteReference w:id="9"/>
      </w:r>
    </w:p>
    <w:p>
      <w:pPr>
        <w:pStyle w:val="Heading2"/>
      </w:pPr>
      <w:r>
        <w:t>8.4 Rationalistische Autonomie</w:t>
      </w:r>
    </w:p>
    <w:p>
      <w:pPr>
        <w:spacing w:after="100" w:line="293" w:lineRule="auto"/>
      </w:pPr>
      <w:r>
        <w:rPr>
          <w:rFonts w:ascii="Calibri" w:hAnsi="Calibri" w:eastAsia="Calibri"/>
          <w:i w:val="0"/>
        </w:rPr>
        <w:t>Der Rationalismus erkennt die Autorität der Vernunft an, behandelt sie aber leicht als ihr eigenes Fundament. Der menschliche Verstand soll dann aus neutraler Position entscheiden, was überhaupt als Offenbarung oder Wahrheit gelten darf.</w:t>
      </w:r>
    </w:p>
    <w:p>
      <w:pPr>
        <w:spacing w:after="100" w:line="293" w:lineRule="auto"/>
      </w:pPr>
      <w:r>
        <w:rPr>
          <w:rFonts w:ascii="Calibri" w:hAnsi="Calibri" w:eastAsia="Calibri"/>
          <w:i w:val="0"/>
        </w:rPr>
        <w:t>Doch ein endlicher Verstand kann seine eigene Zuverlässigkeit nicht aus einer unabhängigen Beobachterposition prüfen. Er müsste zur Beurteilung seiner Vernunft wiederum seine Vernunft verwenden.</w:t>
      </w:r>
    </w:p>
    <w:p>
      <w:pPr>
        <w:spacing w:after="100" w:line="293" w:lineRule="auto"/>
      </w:pPr>
      <w:r>
        <w:rPr>
          <w:rFonts w:ascii="Calibri" w:hAnsi="Calibri" w:eastAsia="Calibri"/>
          <w:i w:val="0"/>
        </w:rPr>
        <w:t>Die hier vertretene biblische Antwort beginnt nicht beim autonomen Menschen, sondern bei Gottes Selbsterkenntnis und Offenbarung. Menschliche Vernunft ist ein geschöpfliches Instrument, das wahre Folgerungen ziehen kann, aber nicht als der Offenbarung übergeordnetes Prinzip behandelt werden darf.</w:t>
      </w:r>
    </w:p>
    <w:p>
      <w:pPr>
        <w:pStyle w:val="Heading1"/>
      </w:pPr>
      <w:bookmarkStart w:id="9" w:name="sec_9"/>
      <w:r>
        <w:t>9. Die wichtigsten Einwände</w:t>
      </w:r>
      <w:bookmarkEnd w:id="9"/>
    </w:p>
    <w:p>
      <w:pPr>
        <w:pStyle w:val="Heading2"/>
      </w:pPr>
      <w:r>
        <w:t>9.1 „Ist Gott der Logik unterworfen?“</w:t>
      </w:r>
    </w:p>
    <w:p>
      <w:pPr>
        <w:spacing w:after="100" w:line="293" w:lineRule="auto"/>
      </w:pPr>
      <w:r>
        <w:rPr>
          <w:rFonts w:ascii="Calibri" w:hAnsi="Calibri" w:eastAsia="Calibri"/>
          <w:i w:val="0"/>
        </w:rPr>
        <w:t>Nein. Diese Formulierung setzt voraus, dass Logik eine selbstständige Macht außerhalb Gottes ist.</w:t>
      </w:r>
    </w:p>
    <w:p>
      <w:pPr>
        <w:spacing w:after="100" w:line="293" w:lineRule="auto"/>
      </w:pPr>
      <w:r>
        <w:rPr>
          <w:rFonts w:ascii="Calibri" w:hAnsi="Calibri" w:eastAsia="Calibri"/>
          <w:i w:val="0"/>
        </w:rPr>
        <w:t>Gott ist seiner eigenen wahrhaftigen Natur treu. Das ist keine äußere Begrenzung. Dass Gott nicht lügen kann, bedeutet keinen Mangel an Macht (Tit 1,2; Hebr 6,18). Lüge ist keine höhere Fähigkeit, die Gott fehlt, sondern ein moralischer Defekt.</w:t>
      </w:r>
    </w:p>
    <w:p>
      <w:pPr>
        <w:spacing w:after="100" w:line="293" w:lineRule="auto"/>
      </w:pPr>
      <w:r>
        <w:rPr>
          <w:rFonts w:ascii="Calibri" w:hAnsi="Calibri" w:eastAsia="Calibri"/>
          <w:i w:val="0"/>
        </w:rPr>
        <w:t>Ebenso ist Widersprüchlichkeit keine höhere Form von Macht. Widersprüchliche Aussagen können sprachlich verständlich sein; problematisch sind ihre gemeinsame Wahrheit, ihre Erfüllbarkeit und die Folgerungen, die aus ihnen gezogen werden dürfen.</w:t>
      </w:r>
    </w:p>
    <w:p>
      <w:pPr>
        <w:pStyle w:val="Heading2"/>
      </w:pPr>
      <w:r>
        <w:t>9.2 „Kann Gott logisch Unmögliches tun?“</w:t>
      </w:r>
    </w:p>
    <w:p>
      <w:pPr>
        <w:spacing w:after="100" w:line="293" w:lineRule="auto"/>
      </w:pPr>
      <w:r>
        <w:rPr>
          <w:rFonts w:ascii="Calibri" w:hAnsi="Calibri" w:eastAsia="Calibri"/>
          <w:i w:val="0"/>
        </w:rPr>
        <w:t>Die Frage „Kann Gott einen verheirateten Junggesellen erschaffen?“ beschreibt keine besonders schwierige Aufgabe. Die Begriffe schließen sich in derselben Hinsicht gegenseitig aus und bestimmen deshalb keinen möglichen Gegenstand.</w:t>
      </w:r>
    </w:p>
    <w:p>
      <w:pPr>
        <w:spacing w:after="100" w:line="293" w:lineRule="auto"/>
      </w:pPr>
      <w:r>
        <w:rPr>
          <w:rFonts w:ascii="Calibri" w:hAnsi="Calibri" w:eastAsia="Calibri"/>
          <w:i w:val="0"/>
        </w:rPr>
        <w:t>Auch ein „Stein, den ein allmächtiges Wesen nicht heben kann“, bestimmt im Zusammenhang vollkommener Allmacht keinen möglichen Sachverhalt. Die Formulierung ist sprachlich verständlich, verbindet aber Allmacht mit ihrer gleichzeitigen Verneinung.</w:t>
      </w:r>
    </w:p>
    <w:p>
      <w:pPr>
        <w:spacing w:after="100" w:line="293" w:lineRule="auto"/>
      </w:pPr>
      <w:r>
        <w:rPr>
          <w:rFonts w:ascii="Calibri" w:hAnsi="Calibri" w:eastAsia="Calibri"/>
          <w:i w:val="0"/>
        </w:rPr>
        <w:t>Gottes Allmacht bedeutet nicht, dass logisch widersprüchliche Beschreibungen zu möglichen Gegenständen oder wirklichen Aufgaben werden. Gottes Unfähigkeit zu lügen oder sich selbst zu verleugnen ist kein Machtmangel, sondern Ausdruck seiner Vollkommenheit.</w:t>
      </w:r>
      <w:r>
        <w:rPr>
          <w:rStyle w:val="FootnoteReference"/>
        </w:rPr>
        <w:footnoteReference w:id="10"/>
      </w:r>
    </w:p>
    <w:p>
      <w:pPr>
        <w:pStyle w:val="Heading2"/>
      </w:pPr>
      <w:r>
        <w:t>9.3 „Ist die Behauptung, Logik gründe in Gott, nicht willkürlich?“</w:t>
      </w:r>
    </w:p>
    <w:p>
      <w:pPr>
        <w:spacing w:after="100" w:line="293" w:lineRule="auto"/>
      </w:pPr>
      <w:r>
        <w:rPr>
          <w:rFonts w:ascii="Calibri" w:hAnsi="Calibri" w:eastAsia="Calibri"/>
          <w:i w:val="0"/>
        </w:rPr>
        <w:t>Sie wäre willkürlich, wenn „Gott“ nur als nachträgliche Lückenfüllung eingeführt würde.</w:t>
      </w:r>
    </w:p>
    <w:p>
      <w:pPr>
        <w:spacing w:after="100" w:line="293" w:lineRule="auto"/>
      </w:pPr>
      <w:r>
        <w:rPr>
          <w:rFonts w:ascii="Calibri" w:hAnsi="Calibri" w:eastAsia="Calibri"/>
          <w:i w:val="0"/>
        </w:rPr>
        <w:t>Das Argument ist jedoch umfassender. Der biblische Gott ist:</w:t>
      </w:r>
    </w:p>
    <w:p>
      <w:pPr>
        <w:spacing w:after="100" w:line="293" w:lineRule="auto"/>
        <w:numPr>
          <w:ilvl w:val="0"/>
          <w:numId w:val="1009"/>
        </w:numPr>
      </w:pPr>
      <w:r>
        <w:rPr>
          <w:rFonts w:ascii="Calibri" w:hAnsi="Calibri" w:eastAsia="Calibri"/>
          <w:i w:val="0"/>
        </w:rPr>
        <w:t>ewig und unveränderlich,</w:t>
      </w:r>
    </w:p>
    <w:p>
      <w:pPr>
        <w:spacing w:after="100" w:line="293" w:lineRule="auto"/>
        <w:numPr>
          <w:ilvl w:val="0"/>
          <w:numId w:val="1009"/>
        </w:numPr>
      </w:pPr>
      <w:r>
        <w:rPr>
          <w:rFonts w:ascii="Calibri" w:hAnsi="Calibri" w:eastAsia="Calibri"/>
          <w:i w:val="0"/>
        </w:rPr>
        <w:t>wahrhaftig und allwissend,</w:t>
      </w:r>
    </w:p>
    <w:p>
      <w:pPr>
        <w:spacing w:after="100" w:line="293" w:lineRule="auto"/>
        <w:numPr>
          <w:ilvl w:val="0"/>
          <w:numId w:val="1009"/>
        </w:numPr>
      </w:pPr>
      <w:r>
        <w:rPr>
          <w:rFonts w:ascii="Calibri" w:hAnsi="Calibri" w:eastAsia="Calibri"/>
          <w:i w:val="0"/>
        </w:rPr>
        <w:t>persönlich und kommunikativ,</w:t>
      </w:r>
    </w:p>
    <w:p>
      <w:pPr>
        <w:spacing w:after="100" w:line="293" w:lineRule="auto"/>
        <w:numPr>
          <w:ilvl w:val="0"/>
          <w:numId w:val="1009"/>
        </w:numPr>
      </w:pPr>
      <w:r>
        <w:rPr>
          <w:rFonts w:ascii="Calibri" w:hAnsi="Calibri" w:eastAsia="Calibri"/>
          <w:i w:val="0"/>
        </w:rPr>
        <w:t>Schöpfer der Welt,</w:t>
      </w:r>
    </w:p>
    <w:p>
      <w:pPr>
        <w:spacing w:after="100" w:line="293" w:lineRule="auto"/>
        <w:numPr>
          <w:ilvl w:val="0"/>
          <w:numId w:val="1009"/>
        </w:numPr>
      </w:pPr>
      <w:r>
        <w:rPr>
          <w:rFonts w:ascii="Calibri" w:hAnsi="Calibri" w:eastAsia="Calibri"/>
          <w:i w:val="0"/>
        </w:rPr>
        <w:t>Schöpfer des menschlichen Verstandes,</w:t>
      </w:r>
    </w:p>
    <w:p>
      <w:pPr>
        <w:spacing w:after="100" w:line="293" w:lineRule="auto"/>
        <w:numPr>
          <w:ilvl w:val="0"/>
          <w:numId w:val="1009"/>
        </w:numPr>
      </w:pPr>
      <w:r>
        <w:rPr>
          <w:rFonts w:ascii="Calibri" w:hAnsi="Calibri" w:eastAsia="Calibri"/>
          <w:i w:val="0"/>
        </w:rPr>
        <w:t>Erhalter der Beziehung zwischen Denken und Wirklichkeit.</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Damit stehen die Eigenschaften der Logik nicht isoliert neben anderen Tatsachen. Das christliche Weltbild bietet eine einheitliche personale und schöpfungstheologische Erklärung für Universalität, Notwendigkeit, Normativität und menschliche Erkennbarkeit. Das beweist nicht ohne weitere Argumentation die formale Unmöglichkeit jeder Alternative, benennt aber deren Begründungsaufgaben.</w:t>
      </w:r>
    </w:p>
    <w:p>
      <w:pPr>
        <w:pStyle w:val="Heading2"/>
      </w:pPr>
      <w:r>
        <w:t>9.4 „Ist die Argumentation zirkulär?“</w:t>
      </w:r>
    </w:p>
    <w:p>
      <w:pPr>
        <w:spacing w:after="100" w:line="293" w:lineRule="auto"/>
      </w:pPr>
      <w:r>
        <w:rPr>
          <w:rFonts w:ascii="Calibri" w:hAnsi="Calibri" w:eastAsia="Calibri"/>
          <w:i w:val="0"/>
        </w:rPr>
        <w:t>Auf der Ebene letzter Maßstäbe enthält jede Verteidigung ein reflexives Element. Wer die Vernunft als höchsten Maßstab verteidigt, verwendet dabei Vernunft; wer Erfahrung zum höchsten Maßstab erklärt, beruft sich auf Erfahrung. Daraus folgt jedoch nicht, dass jede Form des Zirkelschlusses legitim wäre.</w:t>
      </w:r>
    </w:p>
    <w:p>
      <w:pPr>
        <w:spacing w:after="100" w:line="293" w:lineRule="auto"/>
      </w:pPr>
      <w:r>
        <w:rPr>
          <w:rFonts w:ascii="Calibri" w:hAnsi="Calibri" w:eastAsia="Calibri"/>
          <w:i w:val="0"/>
        </w:rPr>
        <w:t>Ein vitiöser Zirkel wiederholt die zu beweisende Schlussfolgerung lediglich als Prämisse. Die präsuppositionale Argumentation beansprucht dagegen, dass die Offenbarung den Erkenntnisrahmen beschreibt, innerhalb dessen Beweise, Erfahrung und Schlussfolgerungen überhaupt verständlich werden.</w:t>
      </w:r>
      <w:r>
        <w:rPr>
          <w:rStyle w:val="FootnoteReference"/>
        </w:rPr>
        <w:footnoteReference w:id="11"/>
      </w:r>
    </w:p>
    <w:p>
      <w:pPr>
        <w:spacing w:after="100" w:line="293" w:lineRule="auto"/>
      </w:pPr>
      <w:r>
        <w:rPr>
          <w:rFonts w:ascii="Calibri" w:hAnsi="Calibri" w:eastAsia="Calibri"/>
          <w:i w:val="0"/>
        </w:rPr>
        <w:t>Die Argumentation soll deshalb nicht auf den bloßen Satz verkürzt werden: „Die Bibel ist wahr, weil die Bibel sagt, dass sie wahr ist.“ Ihr transzendentaler Anspruch lautet:</w:t>
      </w:r>
    </w:p>
    <w:p>
      <w:pPr>
        <w:pStyle w:val="ArticleQuote"/>
        <w:pBdr>
          <w:left w:val="single" w:sz="20" w:space="10" w:color="B0914F"/>
        </w:pBdr>
        <w:spacing w:before="120" w:after="120" w:line="276" w:lineRule="auto"/>
      </w:pPr>
      <w:r>
        <w:rPr>
          <w:rFonts w:ascii="Calibri" w:hAnsi="Calibri" w:eastAsia="Calibri"/>
          <w:i/>
        </w:rPr>
        <w:t>Ohne den in der Schrift offenbarten Gott fehlen die Voraussetzungen, aufgrund derer Wahrheit, Beweisführung und menschliche Erkenntnis gemeinsam verständlich sind.</w:t>
      </w:r>
    </w:p>
    <w:p>
      <w:pPr>
        <w:pStyle w:val="Heading2"/>
      </w:pPr>
      <w:r>
        <w:t>9.5 „Beweist die Trinität einzelne logische Gesetze?“</w:t>
      </w:r>
    </w:p>
    <w:p>
      <w:pPr>
        <w:spacing w:after="100" w:line="293" w:lineRule="auto"/>
      </w:pPr>
      <w:r>
        <w:rPr>
          <w:rFonts w:ascii="Calibri" w:hAnsi="Calibri" w:eastAsia="Calibri"/>
          <w:i w:val="0"/>
        </w:rPr>
        <w:t>Nicht im Sinne einer formalen Ableitung. Aus „Gott ist dreieinig“ lässt sich nicht einfach eine Wahrheitstafel des Satzes vom Widerspruch errechnen.</w:t>
      </w:r>
    </w:p>
    <w:p>
      <w:pPr>
        <w:spacing w:after="100" w:line="293" w:lineRule="auto"/>
      </w:pPr>
      <w:r>
        <w:rPr>
          <w:rFonts w:ascii="Calibri" w:hAnsi="Calibri" w:eastAsia="Calibri"/>
          <w:i w:val="0"/>
        </w:rPr>
        <w:t>Die trinitarische Lehre bietet eine metaphysische Deutung, in der Einheit und personale Unterschiedenheit gleich ursprünglich in Gott bestehen. Sie kann deshalb als Konvenienzargument dafür dienen, weshalb die geschaffene Welt zugleich geordnet, vielfältig und kommunizierbar ist.</w:t>
      </w:r>
    </w:p>
    <w:p>
      <w:pPr>
        <w:spacing w:after="100" w:line="293" w:lineRule="auto"/>
      </w:pPr>
      <w:r>
        <w:rPr>
          <w:rFonts w:ascii="Calibri" w:hAnsi="Calibri" w:eastAsia="Calibri"/>
          <w:i w:val="0"/>
        </w:rPr>
        <w:t>Diese Deutung ist keine zwingende Ableitung logischer Gesetze. Einzelne trinitarische Zuordnungen müssen als begrenzte theologische Veranschaulichungen behandelt werden.</w:t>
      </w:r>
    </w:p>
    <w:p>
      <w:pPr>
        <w:pStyle w:val="Heading2"/>
      </w:pPr>
      <w:r>
        <w:t>9.6 „Untergraben verschiedene Logiksysteme die Universalität der Logik?“</w:t>
      </w:r>
    </w:p>
    <w:p>
      <w:pPr>
        <w:spacing w:after="100" w:line="293" w:lineRule="auto"/>
      </w:pPr>
      <w:r>
        <w:rPr>
          <w:rFonts w:ascii="Calibri" w:hAnsi="Calibri" w:eastAsia="Calibri"/>
          <w:i w:val="0"/>
        </w:rPr>
        <w:t>Verschiedene formale Systeme zeigen, dass Menschen Wahrheit, Beweisbarkeit und Folgerung unterschiedlich modellieren können. Daraus folgt weder, dass alle Denkregeln beliebig sind, noch dass schon der bloße Vergleich der Systeme die klassische Logik vollständig bestätigt.</w:t>
      </w:r>
    </w:p>
    <w:p>
      <w:pPr>
        <w:spacing w:after="100" w:line="293" w:lineRule="auto"/>
      </w:pPr>
      <w:r>
        <w:rPr>
          <w:rFonts w:ascii="Calibri" w:hAnsi="Calibri" w:eastAsia="Calibri"/>
          <w:i w:val="0"/>
        </w:rPr>
        <w:t>Damit zwei Systeme wirklich miteinander verglichen werden können, muss bereits feststehen:</w:t>
      </w:r>
    </w:p>
    <w:p>
      <w:pPr>
        <w:spacing w:after="100" w:line="293" w:lineRule="auto"/>
        <w:numPr>
          <w:ilvl w:val="0"/>
          <w:numId w:val="1009"/>
        </w:numPr>
      </w:pPr>
      <w:r>
        <w:rPr>
          <w:rFonts w:ascii="Calibri" w:hAnsi="Calibri" w:eastAsia="Calibri"/>
          <w:i w:val="0"/>
        </w:rPr>
        <w:t>was jedes System ist,</w:t>
      </w:r>
    </w:p>
    <w:p>
      <w:pPr>
        <w:spacing w:after="100" w:line="293" w:lineRule="auto"/>
        <w:numPr>
          <w:ilvl w:val="0"/>
          <w:numId w:val="1009"/>
        </w:numPr>
      </w:pPr>
      <w:r>
        <w:rPr>
          <w:rFonts w:ascii="Calibri" w:hAnsi="Calibri" w:eastAsia="Calibri"/>
          <w:i w:val="0"/>
        </w:rPr>
        <w:t>worin sie sich unterscheiden,</w:t>
      </w:r>
    </w:p>
    <w:p>
      <w:pPr>
        <w:spacing w:after="100" w:line="293" w:lineRule="auto"/>
        <w:numPr>
          <w:ilvl w:val="0"/>
          <w:numId w:val="1009"/>
        </w:numPr>
      </w:pPr>
      <w:r>
        <w:rPr>
          <w:rFonts w:ascii="Calibri" w:hAnsi="Calibri" w:eastAsia="Calibri"/>
          <w:i w:val="0"/>
        </w:rPr>
        <w:t>welche Regeln in welchem System gelten,</w:t>
      </w:r>
    </w:p>
    <w:p>
      <w:pPr>
        <w:spacing w:after="100" w:line="293" w:lineRule="auto"/>
        <w:numPr>
          <w:ilvl w:val="0"/>
          <w:numId w:val="1009"/>
        </w:numPr>
      </w:pPr>
      <w:r>
        <w:rPr>
          <w:rFonts w:ascii="Calibri" w:hAnsi="Calibri" w:eastAsia="Calibri"/>
          <w:i w:val="0"/>
        </w:rPr>
        <w:t>und ob eine Aussage über sie zutrifft.</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Der Streit über Logik wird daher immer innerhalb bestimmter metatheoretischer Regeln geführt. Welche Logik diese Regeln am besten erfasst, muss zusätzlich argumentiert werden.</w:t>
      </w:r>
    </w:p>
    <w:p>
      <w:pPr>
        <w:pStyle w:val="Heading1"/>
      </w:pPr>
      <w:bookmarkStart w:id="10" w:name="sec_10"/>
      <w:r>
        <w:t>10. Praktische Folgen für Glaube und Apologetik</w:t>
      </w:r>
      <w:bookmarkEnd w:id="10"/>
    </w:p>
    <w:p>
      <w:pPr>
        <w:pStyle w:val="Heading2"/>
      </w:pPr>
      <w:r>
        <w:t>10.1 Demut im Denken</w:t>
      </w:r>
    </w:p>
    <w:p>
      <w:pPr>
        <w:spacing w:after="100" w:line="293" w:lineRule="auto"/>
      </w:pPr>
      <w:r>
        <w:rPr>
          <w:rFonts w:ascii="Calibri" w:hAnsi="Calibri" w:eastAsia="Calibri"/>
          <w:i w:val="0"/>
        </w:rPr>
        <w:t>Weil der Mensch Geschöpf ist, darf er seine Begriffe nicht mit Gottes erschöpfender Erkenntnis verwechseln.</w:t>
      </w:r>
    </w:p>
    <w:p>
      <w:pPr>
        <w:spacing w:after="100" w:line="293" w:lineRule="auto"/>
      </w:pPr>
      <w:r>
        <w:rPr>
          <w:rFonts w:ascii="Calibri" w:hAnsi="Calibri" w:eastAsia="Calibri"/>
          <w:i w:val="0"/>
        </w:rPr>
        <w:t>Christliche Demut bedeutet jedoch nicht, auf Wahrheit zu verzichten. Sie bedeutet, wahre Erkenntnis zu bekennen, ohne Allwissenheit zu beanspruchen.</w:t>
      </w:r>
    </w:p>
    <w:p>
      <w:pPr>
        <w:spacing w:after="100" w:line="293" w:lineRule="auto"/>
      </w:pPr>
      <w:r>
        <w:rPr>
          <w:rFonts w:ascii="Calibri" w:hAnsi="Calibri" w:eastAsia="Calibri"/>
          <w:i w:val="0"/>
        </w:rPr>
        <w:t>Wir können wissen, was Gott wirklich offenbart hat. Wir wissen es aber nicht in derselben vollständigen Weise, in der Gott es weiß.</w:t>
      </w:r>
    </w:p>
    <w:p>
      <w:pPr>
        <w:pStyle w:val="Heading2"/>
      </w:pPr>
      <w:r>
        <w:t>10.2 Vertrauen in die Schrift</w:t>
      </w:r>
    </w:p>
    <w:p>
      <w:pPr>
        <w:spacing w:after="100" w:line="293" w:lineRule="auto"/>
      </w:pPr>
      <w:r>
        <w:rPr>
          <w:rFonts w:ascii="Calibri" w:hAnsi="Calibri" w:eastAsia="Calibri"/>
          <w:i w:val="0"/>
        </w:rPr>
        <w:t>Gottes Wort ist vertrauenswürdig, weil Gott wahrhaftig ist. Die Zuverlässigkeit der Schrift hängt nicht letztlich von der Zustimmung des Menschen ab.</w:t>
      </w:r>
    </w:p>
    <w:p>
      <w:pPr>
        <w:spacing w:after="100" w:line="293" w:lineRule="auto"/>
      </w:pPr>
      <w:r>
        <w:rPr>
          <w:rFonts w:ascii="Calibri" w:hAnsi="Calibri" w:eastAsia="Calibri"/>
          <w:i w:val="0"/>
        </w:rPr>
        <w:t>Das bedeutet nicht, dass jede menschliche Auslegung richtig wäre. Es bedeutet, dass Irrtümer bei uns gesucht werden müssen, nicht in Gottes wahrhaftigem Wesen.</w:t>
      </w:r>
    </w:p>
    <w:p>
      <w:pPr>
        <w:spacing w:after="100" w:line="293" w:lineRule="auto"/>
      </w:pPr>
      <w:r>
        <w:rPr>
          <w:rFonts w:ascii="Calibri" w:hAnsi="Calibri" w:eastAsia="Calibri"/>
          <w:i w:val="0"/>
        </w:rPr>
        <w:t>Scheinbare Widersprüche verlangen deshalb sorgfältige Arbeit:</w:t>
      </w:r>
    </w:p>
    <w:p>
      <w:pPr>
        <w:spacing w:after="100" w:line="293" w:lineRule="auto"/>
        <w:numPr>
          <w:ilvl w:val="0"/>
          <w:numId w:val="1009"/>
        </w:numPr>
      </w:pPr>
      <w:r>
        <w:rPr>
          <w:rFonts w:ascii="Calibri" w:hAnsi="Calibri" w:eastAsia="Calibri"/>
          <w:i w:val="0"/>
        </w:rPr>
        <w:t>Wurde derselbe Begriff in derselben Bedeutung verwendet?</w:t>
      </w:r>
    </w:p>
    <w:p>
      <w:pPr>
        <w:spacing w:after="100" w:line="293" w:lineRule="auto"/>
        <w:numPr>
          <w:ilvl w:val="0"/>
          <w:numId w:val="1009"/>
        </w:numPr>
      </w:pPr>
      <w:r>
        <w:rPr>
          <w:rFonts w:ascii="Calibri" w:hAnsi="Calibri" w:eastAsia="Calibri"/>
          <w:i w:val="0"/>
        </w:rPr>
        <w:t>Sprechen beide Aussagen über dieselbe Hinsicht?</w:t>
      </w:r>
    </w:p>
    <w:p>
      <w:pPr>
        <w:spacing w:after="100" w:line="293" w:lineRule="auto"/>
        <w:numPr>
          <w:ilvl w:val="0"/>
          <w:numId w:val="1009"/>
        </w:numPr>
      </w:pPr>
      <w:r>
        <w:rPr>
          <w:rFonts w:ascii="Calibri" w:hAnsi="Calibri" w:eastAsia="Calibri"/>
          <w:i w:val="0"/>
        </w:rPr>
        <w:t>Geht es um denselben Zeitpunkt?</w:t>
      </w:r>
    </w:p>
    <w:p>
      <w:pPr>
        <w:spacing w:after="100" w:line="293" w:lineRule="auto"/>
        <w:numPr>
          <w:ilvl w:val="0"/>
          <w:numId w:val="1009"/>
        </w:numPr>
      </w:pPr>
      <w:r>
        <w:rPr>
          <w:rFonts w:ascii="Calibri" w:hAnsi="Calibri" w:eastAsia="Calibri"/>
          <w:i w:val="0"/>
        </w:rPr>
        <w:t>Wird eine ausdrückliche Aussage mit einer menschlichen Schlussfolgerung verwechselt?</w:t>
      </w:r>
    </w:p>
    <w:p>
      <w:pPr>
        <w:spacing w:after="100" w:line="293" w:lineRule="auto"/>
        <w:numPr>
          <w:ilvl w:val="0"/>
          <w:numId w:val="1009"/>
        </w:numPr>
      </w:pPr>
      <w:r>
        <w:rPr>
          <w:rFonts w:ascii="Calibri" w:hAnsi="Calibri" w:eastAsia="Calibri"/>
          <w:i w:val="0"/>
        </w:rPr>
        <w:t>Ist eine scheinbar vollständige Aufzählung tatsächlich vollständig gemeint?</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Der Satz vom Widerspruch ist nicht nur eine apologetische Waffe. Er zwingt auch den Ausleger zur Genauigkeit.</w:t>
      </w:r>
    </w:p>
    <w:p>
      <w:pPr>
        <w:pStyle w:val="Heading2"/>
      </w:pPr>
      <w:r>
        <w:t>10.3 Prüfung weltanschaulicher Voraussetzungen</w:t>
      </w:r>
    </w:p>
    <w:p>
      <w:pPr>
        <w:spacing w:after="100" w:line="293" w:lineRule="auto"/>
      </w:pPr>
      <w:r>
        <w:rPr>
          <w:rFonts w:ascii="Calibri" w:hAnsi="Calibri" w:eastAsia="Calibri"/>
          <w:i w:val="0"/>
        </w:rPr>
        <w:t>Präsuppositionale Apologetik bleibt nicht bei einzelnen Behauptungen stehen. Sie fragt nach dem Fundament, auf dem diese Behauptungen erhoben werden.</w:t>
      </w:r>
    </w:p>
    <w:p>
      <w:pPr>
        <w:spacing w:after="100" w:line="293" w:lineRule="auto"/>
      </w:pPr>
      <w:r>
        <w:rPr>
          <w:rFonts w:ascii="Calibri" w:hAnsi="Calibri" w:eastAsia="Calibri"/>
          <w:i w:val="0"/>
        </w:rPr>
        <w:t>Wenn jemand sagt, nur naturwissenschaftlich überprüfbare Aussagen seien sinnvoll, muss gefragt werden, ob dieser Satz selbst naturwissenschaftlich überprüft wurde.</w:t>
      </w:r>
    </w:p>
    <w:p>
      <w:pPr>
        <w:spacing w:after="100" w:line="293" w:lineRule="auto"/>
      </w:pPr>
      <w:r>
        <w:rPr>
          <w:rFonts w:ascii="Calibri" w:hAnsi="Calibri" w:eastAsia="Calibri"/>
          <w:i w:val="0"/>
        </w:rPr>
        <w:t>Wenn jemand Überzeugungen ausschließlich durch evolutionäre Ursachen erklärt, muss er zusätzlich darlegen, wodurch diese Überzeugungen epistemisch gerechtfertigt und ihre Schlussregeln normativ verbindlich werden.</w:t>
      </w:r>
    </w:p>
    <w:p>
      <w:pPr>
        <w:spacing w:after="100" w:line="293" w:lineRule="auto"/>
      </w:pPr>
      <w:r>
        <w:rPr>
          <w:rFonts w:ascii="Calibri" w:hAnsi="Calibri" w:eastAsia="Calibri"/>
          <w:i w:val="0"/>
        </w:rPr>
        <w:t>Wenn jemand moralisch fordert, man müsse ausschließlich logisch denken, hat er bereits eine nichtmaterielle Norm vorausgesetzt.</w:t>
      </w:r>
    </w:p>
    <w:p>
      <w:pPr>
        <w:spacing w:after="100" w:line="293" w:lineRule="auto"/>
      </w:pPr>
      <w:r>
        <w:rPr>
          <w:rFonts w:ascii="Calibri" w:hAnsi="Calibri" w:eastAsia="Calibri"/>
          <w:i w:val="0"/>
        </w:rPr>
        <w:t>Der Christ sollte dabei nicht behaupten, sein Gesprächspartner könne überhaupt nichts wissen. Er zeigt vielmehr, dass dieser in seiner tatsächlichen Erkenntnispraxis mehr voraussetzt, als sein ausgesprochenes Weltbild begründen kann.</w:t>
      </w:r>
    </w:p>
    <w:p>
      <w:pPr>
        <w:pStyle w:val="Heading2"/>
      </w:pPr>
      <w:r>
        <w:t>10.4 Verantwortung für unsere Argumentation</w:t>
      </w:r>
    </w:p>
    <w:p>
      <w:pPr>
        <w:spacing w:after="100" w:line="293" w:lineRule="auto"/>
      </w:pPr>
      <w:r>
        <w:rPr>
          <w:rFonts w:ascii="Calibri" w:hAnsi="Calibri" w:eastAsia="Calibri"/>
          <w:i w:val="0"/>
        </w:rPr>
        <w:t>Wer an den Gott der Wahrheit glaubt, darf nicht mit unehrlichen Mitteln argumentieren.</w:t>
      </w:r>
    </w:p>
    <w:p>
      <w:pPr>
        <w:spacing w:after="100" w:line="293" w:lineRule="auto"/>
      </w:pPr>
      <w:r>
        <w:rPr>
          <w:rFonts w:ascii="Calibri" w:hAnsi="Calibri" w:eastAsia="Calibri"/>
          <w:i w:val="0"/>
        </w:rPr>
        <w:t>Das schließt aus:</w:t>
      </w:r>
    </w:p>
    <w:p>
      <w:pPr>
        <w:spacing w:after="100" w:line="293" w:lineRule="auto"/>
        <w:numPr>
          <w:ilvl w:val="0"/>
          <w:numId w:val="1009"/>
        </w:numPr>
      </w:pPr>
      <w:r>
        <w:rPr>
          <w:rFonts w:ascii="Calibri" w:hAnsi="Calibri" w:eastAsia="Calibri"/>
          <w:i w:val="0"/>
        </w:rPr>
        <w:t>Zitate aus dem Zusammenhang zu reißen,</w:t>
      </w:r>
    </w:p>
    <w:p>
      <w:pPr>
        <w:spacing w:after="100" w:line="293" w:lineRule="auto"/>
        <w:numPr>
          <w:ilvl w:val="0"/>
          <w:numId w:val="1009"/>
        </w:numPr>
      </w:pPr>
      <w:r>
        <w:rPr>
          <w:rFonts w:ascii="Calibri" w:hAnsi="Calibri" w:eastAsia="Calibri"/>
          <w:i w:val="0"/>
        </w:rPr>
        <w:t>Gegenpositionen absichtlich zu schwächen,</w:t>
      </w:r>
    </w:p>
    <w:p>
      <w:pPr>
        <w:spacing w:after="100" w:line="293" w:lineRule="auto"/>
        <w:numPr>
          <w:ilvl w:val="0"/>
          <w:numId w:val="1009"/>
        </w:numPr>
      </w:pPr>
      <w:r>
        <w:rPr>
          <w:rFonts w:ascii="Calibri" w:hAnsi="Calibri" w:eastAsia="Calibri"/>
          <w:i w:val="0"/>
        </w:rPr>
        <w:t>unklare Begriffe auszunutzen,</w:t>
      </w:r>
    </w:p>
    <w:p>
      <w:pPr>
        <w:spacing w:after="100" w:line="293" w:lineRule="auto"/>
        <w:numPr>
          <w:ilvl w:val="0"/>
          <w:numId w:val="1009"/>
        </w:numPr>
      </w:pPr>
      <w:r>
        <w:rPr>
          <w:rFonts w:ascii="Calibri" w:hAnsi="Calibri" w:eastAsia="Calibri"/>
          <w:i w:val="0"/>
        </w:rPr>
        <w:t>mögliche Deutungen als sichere Tatsachen darzustellen,</w:t>
      </w:r>
    </w:p>
    <w:p>
      <w:pPr>
        <w:spacing w:after="100" w:line="293" w:lineRule="auto"/>
        <w:numPr>
          <w:ilvl w:val="0"/>
          <w:numId w:val="1009"/>
        </w:numPr>
      </w:pPr>
      <w:r>
        <w:rPr>
          <w:rFonts w:ascii="Calibri" w:hAnsi="Calibri" w:eastAsia="Calibri"/>
          <w:i w:val="0"/>
        </w:rPr>
        <w:t>emotionale Wirkung an die Stelle von Belegen zu setzen,</w:t>
      </w:r>
    </w:p>
    <w:p>
      <w:pPr>
        <w:spacing w:after="100" w:line="293" w:lineRule="auto"/>
        <w:numPr>
          <w:ilvl w:val="0"/>
          <w:numId w:val="1009"/>
        </w:numPr>
        <w:jc w:val="left"/>
      </w:pPr>
      <w:r>
        <w:rPr>
          <w:rFonts w:ascii="Calibri" w:hAnsi="Calibri" w:eastAsia="Calibri"/>
          <w:i w:val="0"/>
        </w:rPr>
        <w:t>eigene Widersprüche mit frommen Formulierungen zu verdecken.</w:t>
        <w:br/>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Christliche Apologetik soll nicht nur wahre Schlussfolgerungen verteidigen. Sie soll Gottes Wahrhaftigkeit auch in ihrer Art zu argumentieren widerspiegeln.</w:t>
      </w:r>
    </w:p>
    <w:p>
      <w:pPr>
        <w:pStyle w:val="Heading1"/>
      </w:pPr>
      <w:bookmarkStart w:id="11" w:name="sec_11"/>
      <w:r>
        <w:t>11. Christus als Ursprung und Ziel wahrer Erkenntnis</w:t>
      </w:r>
      <w:bookmarkEnd w:id="11"/>
    </w:p>
    <w:p>
      <w:pPr>
        <w:spacing w:after="100" w:line="293" w:lineRule="auto"/>
      </w:pPr>
      <w:r>
        <w:rPr>
          <w:rFonts w:ascii="Calibri" w:hAnsi="Calibri" w:eastAsia="Calibri"/>
          <w:i w:val="0"/>
        </w:rPr>
        <w:t>Die christliche Begründung der Logik endet nicht bei einem abstrakten Gottesbegriff, sondern beim dreieinigen Gott, der sich in der Schrift offenbart.</w:t>
      </w:r>
    </w:p>
    <w:p>
      <w:pPr>
        <w:spacing w:after="100" w:line="293" w:lineRule="auto"/>
      </w:pPr>
      <w:r>
        <w:rPr>
          <w:rFonts w:ascii="Calibri" w:hAnsi="Calibri" w:eastAsia="Calibri"/>
          <w:i w:val="0"/>
        </w:rPr>
        <w:t>Das Johannesevangelium bezeichnet den Sohn als das ewige Wort, das bei Gott war und Gott war. Alles wurde durch ihn geschaffen (Joh 1,1–3). Paulus schreibt, dass alle Dinge durch Christus und zu ihm hin geschaffen wurden und in ihm Bestand haben (Kol 1,16–17).</w:t>
      </w:r>
    </w:p>
    <w:p>
      <w:pPr>
        <w:spacing w:after="100" w:line="293" w:lineRule="auto"/>
      </w:pPr>
      <w:r>
        <w:rPr>
          <w:rFonts w:ascii="Calibri" w:hAnsi="Calibri" w:eastAsia="Calibri"/>
          <w:i w:val="0"/>
        </w:rPr>
        <w:t>Das bedeutet nicht, dass der griechische Ausdruck Logos einfach mit dem modernen Fachbegriff „Logik“ gleichgesetzt werden darf. Johannes verkündigt eine Person, kein abstraktes Prinzip. Eine bloße Wortassoziation zwischen Logos und „Logik“ wäre kein exegetischer Beweis.</w:t>
      </w:r>
      <w:r>
        <w:rPr>
          <w:rStyle w:val="FootnoteReference"/>
        </w:rPr>
        <w:footnoteReference w:id="12"/>
      </w:r>
    </w:p>
    <w:p>
      <w:pPr>
        <w:spacing w:after="100" w:line="293" w:lineRule="auto"/>
      </w:pPr>
      <w:r>
        <w:rPr>
          <w:rFonts w:ascii="Calibri" w:hAnsi="Calibri" w:eastAsia="Calibri"/>
          <w:i w:val="0"/>
        </w:rPr>
        <w:t>Der letzte Grund aller verständlichen Wirklichkeit ist der dreieinige Gott. Die Schrift offenbart den Sohn dabei als das ewige Wort, durch das alle Dinge geschaffen sind und Bestand haben. So bleibt die christologische Pointe erhalten, ohne den Sohn vom Vater und vom Heiligen Geist zu isolieren.</w:t>
      </w:r>
    </w:p>
    <w:p>
      <w:pPr>
        <w:spacing w:after="100" w:line="293" w:lineRule="auto"/>
      </w:pPr>
      <w:r>
        <w:rPr>
          <w:rFonts w:ascii="Calibri" w:hAnsi="Calibri" w:eastAsia="Calibri"/>
          <w:i w:val="0"/>
        </w:rPr>
        <w:t>In Christus begegnen uns Wahrheit und Offenbarung personal. Er spricht nicht nur wahre Sätze. Er ist der, in dem Gottes Wesen, Wille und rettendes Handeln sichtbar werden (Joh 1,14.18; 14,6; Hebr 1,1–3). Die äußeren Werke der Trinität bleiben dabei ungeteilt.</w:t>
      </w:r>
    </w:p>
    <w:p>
      <w:pPr>
        <w:spacing w:after="100" w:line="293" w:lineRule="auto"/>
      </w:pPr>
      <w:r>
        <w:rPr>
          <w:rFonts w:ascii="Calibri" w:hAnsi="Calibri" w:eastAsia="Calibri"/>
          <w:i w:val="0"/>
        </w:rPr>
        <w:t>Die Sünde des Menschen ist deshalb nicht bloß ein Denkfehler. Sie ist Auflehnung gegen den Gott, dessen Wahrheit der Mensch bei jedem Gedanken voraussetzt. Erlösung besteht nicht nur darin, bessere Argumente zu lernen. Sie besteht darin, durch Christus mit Gott versöhnt und im Denken erneuert zu werden.</w:t>
      </w:r>
    </w:p>
    <w:p>
      <w:pPr>
        <w:pStyle w:val="Heading1"/>
      </w:pPr>
      <w:bookmarkStart w:id="12" w:name="sec_12"/>
      <w:r>
        <w:t>12. Schlussfolgerung</w:t>
      </w:r>
      <w:bookmarkEnd w:id="12"/>
    </w:p>
    <w:p>
      <w:pPr>
        <w:spacing w:after="100" w:line="293" w:lineRule="auto"/>
      </w:pPr>
      <w:r>
        <w:rPr>
          <w:rFonts w:ascii="Calibri" w:hAnsi="Calibri" w:eastAsia="Calibri"/>
          <w:i w:val="0"/>
        </w:rPr>
        <w:t>Innerhalb des christlichen Weltbildes bietet biblische Metaphysik einen Rahmen für Fragen, die formale Logik allein nicht beantwortet:</w:t>
      </w:r>
    </w:p>
    <w:p>
      <w:pPr>
        <w:spacing w:after="100" w:line="293" w:lineRule="auto"/>
        <w:numPr>
          <w:ilvl w:val="0"/>
          <w:numId w:val="1009"/>
        </w:numPr>
      </w:pPr>
      <w:r>
        <w:rPr>
          <w:rFonts w:ascii="Calibri" w:hAnsi="Calibri" w:eastAsia="Calibri"/>
          <w:i w:val="0"/>
        </w:rPr>
        <w:t>Warum gibt es überhaupt Wahrheit?</w:t>
      </w:r>
    </w:p>
    <w:p>
      <w:pPr>
        <w:spacing w:after="100" w:line="293" w:lineRule="auto"/>
        <w:numPr>
          <w:ilvl w:val="0"/>
          <w:numId w:val="1009"/>
        </w:numPr>
      </w:pPr>
      <w:r>
        <w:rPr>
          <w:rFonts w:ascii="Calibri" w:hAnsi="Calibri" w:eastAsia="Calibri"/>
          <w:i w:val="0"/>
        </w:rPr>
        <w:t>Warum sind logische Gesetze notwendig?</w:t>
      </w:r>
    </w:p>
    <w:p>
      <w:pPr>
        <w:spacing w:after="100" w:line="293" w:lineRule="auto"/>
        <w:numPr>
          <w:ilvl w:val="0"/>
          <w:numId w:val="1009"/>
        </w:numPr>
      </w:pPr>
      <w:r>
        <w:rPr>
          <w:rFonts w:ascii="Calibri" w:hAnsi="Calibri" w:eastAsia="Calibri"/>
          <w:i w:val="0"/>
        </w:rPr>
        <w:t>Warum gilt dieselbe Ordnung für unterschiedliche Menschen und Sachverhalte?</w:t>
      </w:r>
    </w:p>
    <w:p>
      <w:pPr>
        <w:spacing w:after="100" w:line="293" w:lineRule="auto"/>
        <w:numPr>
          <w:ilvl w:val="0"/>
          <w:numId w:val="1009"/>
        </w:numPr>
      </w:pPr>
      <w:r>
        <w:rPr>
          <w:rFonts w:ascii="Calibri" w:hAnsi="Calibri" w:eastAsia="Calibri"/>
          <w:i w:val="0"/>
        </w:rPr>
        <w:t>Warum kann ein menschlicher Verstand die Welt erkennen?</w:t>
      </w:r>
    </w:p>
    <w:p>
      <w:pPr>
        <w:spacing w:after="100" w:line="293" w:lineRule="auto"/>
        <w:numPr>
          <w:ilvl w:val="0"/>
          <w:numId w:val="1009"/>
        </w:numPr>
      </w:pPr>
      <w:r>
        <w:rPr>
          <w:rFonts w:ascii="Calibri" w:hAnsi="Calibri" w:eastAsia="Calibri"/>
          <w:i w:val="0"/>
        </w:rPr>
        <w:t>Warum sollen wir gültig statt widersprüchlich denken?</w:t>
      </w:r>
    </w:p>
    <w:p>
      <w:pPr>
        <w:spacing w:after="100" w:line="293" w:lineRule="auto"/>
        <w:numPr>
          <w:ilvl w:val="0"/>
          <w:numId w:val="1009"/>
        </w:numPr>
      </w:pPr>
      <w:r>
        <w:rPr>
          <w:rFonts w:ascii="Calibri" w:hAnsi="Calibri" w:eastAsia="Calibri"/>
          <w:i w:val="0"/>
        </w:rPr>
        <w:t>Warum bleibt unsere Erkenntnis wirklich, obwohl sie begrenzt ist?</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Die Antwort liegt in der dreifachen Grundlage:</w:t>
      </w:r>
    </w:p>
    <w:p>
      <w:pPr>
        <w:spacing w:after="100" w:line="293" w:lineRule="auto"/>
        <w:numPr>
          <w:ilvl w:val="0"/>
          <w:numId w:val="1009"/>
        </w:numPr>
      </w:pPr>
      <w:r>
        <w:rPr>
          <w:rFonts w:ascii="Calibri" w:hAnsi="Calibri" w:eastAsia="Calibri"/>
          <w:i w:val="0"/>
        </w:rPr>
        <w:t>Gottes notwendigem, einfachem und vollkommen wahrhaftigem Sein und Erkennen,</w:t>
      </w:r>
    </w:p>
    <w:p>
      <w:pPr>
        <w:spacing w:after="100" w:line="293" w:lineRule="auto"/>
        <w:numPr>
          <w:ilvl w:val="0"/>
          <w:numId w:val="1009"/>
        </w:numPr>
      </w:pPr>
      <w:r>
        <w:rPr>
          <w:rFonts w:ascii="Calibri" w:hAnsi="Calibri" w:eastAsia="Calibri"/>
          <w:i w:val="0"/>
        </w:rPr>
        <w:t>der Unterscheidung zwischen Schöpfer und Geschöpf,</w:t>
      </w:r>
    </w:p>
    <w:p>
      <w:pPr>
        <w:spacing w:after="100" w:line="293" w:lineRule="auto"/>
        <w:numPr>
          <w:ilvl w:val="0"/>
          <w:numId w:val="1009"/>
        </w:numPr>
      </w:pPr>
      <w:r>
        <w:rPr>
          <w:rFonts w:ascii="Calibri" w:hAnsi="Calibri" w:eastAsia="Calibri"/>
          <w:i w:val="0"/>
        </w:rPr>
        <w:t>der Erschaffung des Menschen als Ebenbild Gottes.</w:t>
      </w:r>
    </w:p>
    <w:p>
      <w:pPr>
        <w:numPr>
          <w:ilvl w:val="0"/>
          <w:numId w:val="0"/>
        </w:numPr>
        <w:spacing w:before="0" w:after="0" w:line="20" w:lineRule="exact"/>
      </w:pPr>
      <w:r>
        <w:rPr>
          <w:sz w:val="2"/>
        </w:rPr>
        <w:t xml:space="preserve"> </w:t>
      </w:r>
    </w:p>
    <w:p>
      <w:pPr>
        <w:spacing w:after="100" w:line="293" w:lineRule="auto"/>
      </w:pPr>
      <w:r>
        <w:rPr>
          <w:rFonts w:ascii="Calibri" w:hAnsi="Calibri" w:eastAsia="Calibri"/>
          <w:i w:val="0"/>
        </w:rPr>
        <w:t>Die Trinitätslehre vertieft diese Grundlage. Gott besitzt ewig in sich selbst die realen personalen Relationen von Vater, Sohn und Heiligem Geist und ist in keiner Weise auf die Schöpfung angewiesen. Er ist ein ungeteiltes göttliches Wesen in drei wirklich unterschiedenen Personen. Die Verbindung von Einheit und personaler Unterschiedenheit ist ein theologisches Konvenienzargument, keine formale Herleitung der Logik.</w:t>
      </w:r>
    </w:p>
    <w:p>
      <w:pPr>
        <w:spacing w:after="100" w:line="293" w:lineRule="auto"/>
      </w:pPr>
      <w:r>
        <w:rPr>
          <w:rFonts w:ascii="Calibri" w:hAnsi="Calibri" w:eastAsia="Calibri"/>
          <w:i w:val="0"/>
        </w:rPr>
        <w:t>Formale Logik bleibt ein wertvolles Werkzeug. Sie darf jedoch weder vergöttlicht noch mit Gottes erschöpfender Erkenntnis verwechselt werden. Der Mensch denkt wahr, wenn sein Denken der von Gott geschaffenen Wirklichkeit entspricht. Er denkt demütig, wenn er dabei Geschöpf bleibt.</w:t>
      </w:r>
    </w:p>
    <w:p>
      <w:pPr>
        <w:pStyle w:val="ArticleQuote"/>
        <w:pBdr>
          <w:left w:val="single" w:sz="20" w:space="10" w:color="B0914F"/>
        </w:pBdr>
        <w:spacing w:before="120" w:after="120" w:line="276" w:lineRule="auto"/>
      </w:pPr>
      <w:r>
        <w:rPr>
          <w:rFonts w:ascii="Calibri" w:hAnsi="Calibri" w:eastAsia="Calibri"/>
          <w:i/>
        </w:rPr>
        <w:t>Logik führt nicht zu einem unpersönlichen Reich ewiger Regeln. In der hier entwickelten biblisch-theologischen Synthese weist ihre Geltung auf den wahrhaftigen dreieinigen Gott hin, in dem Wahrheit, Erkennen und die geschaffene Ordnung ihren letzten Grund haben.</w:t>
      </w:r>
    </w:p>
    <w:p>
      <w:pPr>
        <w:spacing w:before="0" w:after="0"/>
      </w:pPr>
      <w:r>
        <w:br w:type="page"/>
      </w:r>
    </w:p>
    <w:p>
      <w:pPr>
        <w:pStyle w:val="Heading1"/>
      </w:pPr>
      <w:bookmarkStart w:id="13" w:name="sec_13"/>
      <w:r>
        <w:t>13. Literaturhinweise</w:t>
      </w:r>
      <w:bookmarkEnd w:id="13"/>
    </w:p>
    <w:p>
      <w:pPr>
        <w:keepLines/>
        <w:spacing w:before="100" w:after="120" w:line="240" w:lineRule="auto"/>
        <w:ind w:left="403" w:hanging="403"/>
      </w:pPr>
      <w:r>
        <w:rPr>
          <w:rFonts w:ascii="Calibri" w:hAnsi="Calibri" w:eastAsia="Calibri"/>
          <w:b w:val="0"/>
          <w:i w:val="0"/>
          <w:color w:val="173E42"/>
          <w:sz w:val="19"/>
        </w:rPr>
        <w:t xml:space="preserve">Augustinus. De Trinitate. Besonders Buch I,4,7 und Buch II,5,7.</w:t>
      </w:r>
      <w:r>
        <w:rPr>
          <w:rFonts w:ascii="Calibri" w:hAnsi="Calibri" w:eastAsia="Calibri"/>
          <w:b w:val="0"/>
          <w:i w:val="0"/>
          <w:color w:val="5C6360"/>
          <w:sz w:val="19"/>
        </w:rPr>
        <w:t xml:space="preserve"/>
      </w:r>
      <w:r>
        <w:rPr>
          <w:rFonts w:ascii="Calibri" w:hAnsi="Calibri" w:eastAsia="Calibri"/>
          <w:b w:val="0"/>
          <w:i w:val="0"/>
          <w:color w:val="5C6360"/>
          <w:sz w:val="19"/>
        </w:rPr>
        <w:t/>
      </w:r>
      <w:r>
        <w:rPr>
          <w:rFonts w:ascii="Calibri" w:hAnsi="Calibri" w:eastAsia="Calibri"/>
          <w:b w:val="0"/>
          <w:i w:val="0"/>
          <w:color w:val="5C6360"/>
          <w:sz w:val="19"/>
        </w:rPr>
        <w:t xml:space="preserve"/>
      </w:r>
    </w:p>
    <w:p>
      <w:pPr>
        <w:keepLines/>
        <w:spacing w:before="100" w:after="120" w:line="240" w:lineRule="auto"/>
        <w:ind w:left="403" w:hanging="403"/>
      </w:pPr>
      <w:r>
        <w:rPr>
          <w:rFonts w:ascii="Calibri" w:hAnsi="Calibri" w:eastAsia="Calibri"/>
          <w:b w:val="0"/>
          <w:i w:val="0"/>
          <w:sz w:val="19"/>
        </w:rPr>
        <w:t xml:space="preserve">Bavinck, Herman. Reformed Dogmatics. Bd. 2: God and Creation. Hg. von John Bolt. Grand Rapids: Baker Academic, 2004.</w:t>
      </w:r>
      <w:r>
        <w:rPr>
          <w:rFonts w:ascii="Calibri" w:hAnsi="Calibri" w:eastAsia="Calibri"/>
          <w:b w:val="0"/>
          <w:i w:val="0"/>
          <w:sz w:val="19"/>
        </w:rPr>
        <w:t xml:space="preserve"/>
      </w:r>
      <w:r>
        <w:rPr>
          <w:rFonts w:ascii="Calibri" w:hAnsi="Calibri" w:eastAsia="Calibri"/>
          <w:b w:val="0"/>
          <w:i w:val="0"/>
          <w:sz w:val="19"/>
        </w:rPr>
        <w:t/>
      </w:r>
      <w:r>
        <w:rPr>
          <w:rFonts w:ascii="Calibri" w:hAnsi="Calibri" w:eastAsia="Calibri"/>
          <w:b w:val="0"/>
          <w:i w:val="0"/>
          <w:sz w:val="19"/>
        </w:rPr>
        <w:t xml:space="preserve"/>
      </w:r>
    </w:p>
    <w:p>
      <w:pPr>
        <w:keepLines/>
        <w:spacing w:before="100" w:after="120" w:line="240" w:lineRule="auto"/>
        <w:ind w:left="403" w:hanging="403"/>
      </w:pPr>
      <w:r>
        <w:rPr>
          <w:rFonts w:ascii="Calibri" w:hAnsi="Calibri" w:eastAsia="Calibri"/>
          <w:b w:val="0"/>
          <w:i w:val="0"/>
          <w:sz w:val="19"/>
        </w:rPr>
        <w:t xml:space="preserve">Carson, D. A. The Gospel According to John. Grand Rapids: Eerdmans, 1991.</w:t>
      </w:r>
      <w:r>
        <w:rPr>
          <w:rFonts w:ascii="Calibri" w:hAnsi="Calibri" w:eastAsia="Calibri"/>
          <w:b w:val="0"/>
          <w:i w:val="0"/>
          <w:sz w:val="19"/>
        </w:rPr>
        <w:t xml:space="preserve"/>
      </w:r>
      <w:r>
        <w:rPr>
          <w:rFonts w:ascii="Calibri" w:hAnsi="Calibri" w:eastAsia="Calibri"/>
          <w:b w:val="0"/>
          <w:i w:val="0"/>
          <w:sz w:val="19"/>
        </w:rPr>
        <w:t/>
      </w:r>
      <w:r>
        <w:rPr>
          <w:rFonts w:ascii="Calibri" w:hAnsi="Calibri" w:eastAsia="Calibri"/>
          <w:b w:val="0"/>
          <w:i w:val="0"/>
          <w:sz w:val="19"/>
        </w:rPr>
        <w:t xml:space="preserve"/>
      </w:r>
    </w:p>
    <w:p>
      <w:pPr>
        <w:keepLines/>
        <w:spacing w:before="100" w:after="120" w:line="240" w:lineRule="auto"/>
        <w:ind w:left="403" w:hanging="403"/>
      </w:pPr>
      <w:r>
        <w:rPr>
          <w:rFonts w:ascii="Calibri" w:hAnsi="Calibri" w:eastAsia="Calibri"/>
          <w:b w:val="0"/>
          <w:i w:val="0"/>
          <w:sz w:val="19"/>
        </w:rPr>
        <w:t xml:space="preserve">Frame, John M. The Doctrine of the Knowledge of God. Phillipsburg, NJ: P&amp;R, 1987.</w:t>
      </w:r>
      <w:r>
        <w:rPr>
          <w:rFonts w:ascii="Calibri" w:hAnsi="Calibri" w:eastAsia="Calibri"/>
          <w:b w:val="0"/>
          <w:i w:val="0"/>
          <w:sz w:val="19"/>
        </w:rPr>
        <w:t xml:space="preserve"/>
      </w:r>
      <w:r>
        <w:rPr>
          <w:rFonts w:ascii="Calibri" w:hAnsi="Calibri" w:eastAsia="Calibri"/>
          <w:b w:val="0"/>
          <w:i w:val="0"/>
          <w:sz w:val="19"/>
        </w:rPr>
        <w:t/>
      </w:r>
      <w:r>
        <w:rPr>
          <w:rFonts w:ascii="Calibri" w:hAnsi="Calibri" w:eastAsia="Calibri"/>
          <w:b w:val="0"/>
          <w:i w:val="0"/>
          <w:sz w:val="19"/>
        </w:rPr>
        <w:t xml:space="preserve"/>
      </w:r>
    </w:p>
    <w:p>
      <w:pPr>
        <w:keepLines/>
        <w:spacing w:before="100" w:after="120" w:line="240" w:lineRule="auto"/>
        <w:ind w:left="403" w:hanging="403"/>
      </w:pPr>
      <w:r>
        <w:rPr>
          <w:rFonts w:ascii="Calibri" w:hAnsi="Calibri" w:eastAsia="Calibri"/>
          <w:b w:val="0"/>
          <w:i w:val="0"/>
          <w:sz w:val="19"/>
        </w:rPr>
        <w:t xml:space="preserve">Goldman, Alvin I. „What Is Justified Belief?“ In Justification and Knowledge, hg. von George S. Pappas, 1–23. Dordrecht: Reidel, 1979.</w:t>
      </w:r>
      <w:r>
        <w:rPr>
          <w:rFonts w:ascii="Calibri" w:hAnsi="Calibri" w:eastAsia="Calibri"/>
          <w:b w:val="0"/>
          <w:i w:val="0"/>
          <w:sz w:val="19"/>
        </w:rPr>
        <w:t xml:space="preserve"/>
      </w:r>
      <w:r>
        <w:rPr>
          <w:rFonts w:ascii="Calibri" w:hAnsi="Calibri" w:eastAsia="Calibri"/>
          <w:b w:val="0"/>
          <w:i w:val="0"/>
          <w:sz w:val="19"/>
        </w:rPr>
        <w:t/>
      </w:r>
      <w:r>
        <w:rPr>
          <w:rFonts w:ascii="Calibri" w:hAnsi="Calibri" w:eastAsia="Calibri"/>
          <w:b w:val="0"/>
          <w:i w:val="0"/>
          <w:sz w:val="19"/>
        </w:rPr>
        <w:t xml:space="preserve"/>
      </w:r>
    </w:p>
    <w:p>
      <w:pPr>
        <w:keepLines/>
        <w:spacing w:before="100" w:after="120" w:line="240" w:lineRule="auto"/>
        <w:ind w:left="403" w:hanging="403"/>
      </w:pPr>
      <w:r>
        <w:rPr>
          <w:rFonts w:ascii="Calibri" w:hAnsi="Calibri" w:eastAsia="Calibri"/>
          <w:b w:val="0"/>
          <w:i w:val="0"/>
          <w:sz w:val="19"/>
        </w:rPr>
        <w:t xml:space="preserve">Millikan, Ruth Garrett. Language, Thought, and Other Biological Categories. Cambridge, MA: MIT Press, 1984.</w:t>
      </w:r>
      <w:r>
        <w:rPr>
          <w:rFonts w:ascii="Calibri" w:hAnsi="Calibri" w:eastAsia="Calibri"/>
          <w:b w:val="0"/>
          <w:i w:val="0"/>
          <w:sz w:val="19"/>
        </w:rPr>
        <w:t xml:space="preserve"/>
      </w:r>
      <w:r>
        <w:rPr>
          <w:rFonts w:ascii="Calibri" w:hAnsi="Calibri" w:eastAsia="Calibri"/>
          <w:b w:val="0"/>
          <w:i w:val="0"/>
          <w:sz w:val="19"/>
        </w:rPr>
        <w:t/>
      </w:r>
      <w:r>
        <w:rPr>
          <w:rFonts w:ascii="Calibri" w:hAnsi="Calibri" w:eastAsia="Calibri"/>
          <w:b w:val="0"/>
          <w:i w:val="0"/>
          <w:sz w:val="19"/>
        </w:rPr>
        <w:t xml:space="preserve"/>
      </w:r>
    </w:p>
    <w:p>
      <w:pPr>
        <w:keepLines/>
        <w:spacing w:before="100" w:after="120" w:line="240" w:lineRule="auto"/>
        <w:ind w:left="403" w:hanging="403"/>
      </w:pPr>
      <w:r>
        <w:rPr>
          <w:rFonts w:ascii="Calibri" w:hAnsi="Calibri" w:eastAsia="Calibri"/>
          <w:b w:val="0"/>
          <w:i w:val="0"/>
          <w:sz w:val="19"/>
        </w:rPr>
        <w:t xml:space="preserve">Poythress, Vern Sheridan. Logic: A God-Centered Approach to the Foundation of Western Thought. Wheaton, IL: Crossway, 2013.</w:t>
      </w:r>
      <w:r>
        <w:rPr>
          <w:rFonts w:ascii="Calibri" w:hAnsi="Calibri" w:eastAsia="Calibri"/>
          <w:b w:val="0"/>
          <w:i w:val="0"/>
          <w:sz w:val="19"/>
        </w:rPr>
        <w:t xml:space="preserve"/>
      </w:r>
      <w:r>
        <w:rPr>
          <w:rFonts w:ascii="Calibri" w:hAnsi="Calibri" w:eastAsia="Calibri"/>
          <w:b w:val="0"/>
          <w:i w:val="0"/>
          <w:sz w:val="19"/>
        </w:rPr>
        <w:t/>
      </w:r>
      <w:r>
        <w:rPr>
          <w:rFonts w:ascii="Calibri" w:hAnsi="Calibri" w:eastAsia="Calibri"/>
          <w:b w:val="0"/>
          <w:i w:val="0"/>
          <w:sz w:val="19"/>
        </w:rPr>
        <w:t xml:space="preserve"/>
      </w:r>
    </w:p>
    <w:p>
      <w:pPr>
        <w:keepLines/>
        <w:spacing w:before="100" w:after="120" w:line="240" w:lineRule="auto"/>
        <w:ind w:left="403" w:hanging="403"/>
      </w:pPr>
      <w:r>
        <w:rPr>
          <w:rFonts w:ascii="Calibri" w:hAnsi="Calibri" w:eastAsia="Calibri"/>
          <w:b w:val="0"/>
          <w:i w:val="0"/>
          <w:sz w:val="19"/>
        </w:rPr>
        <w:t xml:space="preserve">Priest, Graham. An Introduction to Non-Classical Logic: From If to Is. 2. Aufl. Cambridge: Cambridge University Press, 2008.</w:t>
      </w:r>
      <w:r>
        <w:rPr>
          <w:rFonts w:ascii="Calibri" w:hAnsi="Calibri" w:eastAsia="Calibri"/>
          <w:b w:val="0"/>
          <w:i w:val="0"/>
          <w:sz w:val="19"/>
        </w:rPr>
        <w:t xml:space="preserve"/>
      </w:r>
      <w:r>
        <w:rPr>
          <w:rFonts w:ascii="Calibri" w:hAnsi="Calibri" w:eastAsia="Calibri"/>
          <w:b w:val="0"/>
          <w:i w:val="0"/>
          <w:sz w:val="19"/>
        </w:rPr>
        <w:t/>
      </w:r>
      <w:r>
        <w:rPr>
          <w:rFonts w:ascii="Calibri" w:hAnsi="Calibri" w:eastAsia="Calibri"/>
          <w:b w:val="0"/>
          <w:i w:val="0"/>
          <w:sz w:val="19"/>
        </w:rPr>
        <w:t xml:space="preserve"/>
      </w:r>
    </w:p>
    <w:p>
      <w:pPr>
        <w:keepLines/>
        <w:spacing w:before="100" w:after="120" w:line="240" w:lineRule="auto"/>
        <w:ind w:left="403" w:hanging="403"/>
      </w:pPr>
      <w:r>
        <w:rPr>
          <w:rFonts w:ascii="Calibri" w:hAnsi="Calibri" w:eastAsia="Calibri"/>
          <w:b w:val="0"/>
          <w:i w:val="0"/>
          <w:sz w:val="19"/>
        </w:rPr>
        <w:t xml:space="preserve">Thomas von Aquin. Summa theologiae. Besonders I, q. 3, a. 7; q. 14, a. 5; q. 25, a. 3.</w:t>
      </w:r>
      <w:r>
        <w:rPr>
          <w:rFonts w:ascii="Calibri" w:hAnsi="Calibri" w:eastAsia="Calibri"/>
          <w:b w:val="0"/>
          <w:i w:val="0"/>
          <w:sz w:val="19"/>
        </w:rPr>
        <w:t xml:space="preserve"/>
      </w:r>
      <w:r>
        <w:rPr>
          <w:rFonts w:ascii="Calibri" w:hAnsi="Calibri" w:eastAsia="Calibri"/>
          <w:b w:val="0"/>
          <w:i w:val="0"/>
          <w:sz w:val="19"/>
        </w:rPr>
        <w:t/>
      </w:r>
      <w:r>
        <w:rPr>
          <w:rFonts w:ascii="Calibri" w:hAnsi="Calibri" w:eastAsia="Calibri"/>
          <w:b w:val="0"/>
          <w:i w:val="0"/>
          <w:sz w:val="19"/>
        </w:rPr>
        <w:t xml:space="preserve"/>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C6360"/>
        <w:sz w:val="17"/>
      </w:rPr>
      <w:t xml:space="preserve">CHRISTOlogisch   •   </w:t>
    </w:r>
    <w:r>
      <w:rPr>
        <w:rFonts w:ascii="Calibri" w:hAnsi="Calibri" w:eastAsia="Calibri"/>
        <w:color w:val="5C6360"/>
        <w:sz w:val="18"/>
      </w:rPr>
      <w:fldChar w:fldCharType="begin"/>
      <w:instrText xml:space="preserve"> PAGE </w:instrText>
      <w:fldChar w:fldCharType="separate"/>
      <w:t>1</w:t>
      <w:fldChar w:fldCharType="end"/>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Vgl. Vern Sheridan Poythress, Logic: A God-Centered Approach to the Foundation of Western Thought (Wheaton, IL: Crossway, 2013), 63–64, 86–87. Die hier vertretene These ist eine systematisch-metaphysische Folgerung, keine unmittelbare Aussage eines einzelnen Bibelverses.</w:t>
      </w:r>
    </w:p>
  </w:footnote>
  <w:footnote w:id="2">
    <w:p>
      <w:pPr>
        <w:pStyle w:val="FootnoteText"/>
      </w:pPr>
      <w:r>
        <w:rPr>
          <w:rStyle w:val="FootnoteReference"/>
        </w:rPr>
        <w:footnoteRef/>
      </w:r>
      <w:r>
        <w:t xml:space="preserve"> Zur göttlichen Einfachheit und zum ursprünglichen göttlichen Erkennen vgl. Thomas von Aquin, Summa theologiae I, q. 3, a. 7; q. 14, a. 5.</w:t>
      </w:r>
    </w:p>
  </w:footnote>
  <w:footnote w:id="3">
    <w:p>
      <w:pPr>
        <w:pStyle w:val="FootnoteText"/>
      </w:pPr>
      <w:r>
        <w:rPr>
          <w:rStyle w:val="FootnoteReference"/>
        </w:rPr>
        <w:footnoteRef/>
      </w:r>
      <w:r>
        <w:t xml:space="preserve"> Poythress, Logic, 101; zur geschöpflichen und analogen Erkenntnis vgl. auch Herman Bavinck, Reformed Dogmatics, Bd. 2: God and Creation, hg. von John Bolt (Grand Rapids: Baker Academic, 2004), Kap. 2.</w:t>
      </w:r>
    </w:p>
  </w:footnote>
  <w:footnote w:id="4">
    <w:p>
      <w:pPr>
        <w:pStyle w:val="FootnoteText"/>
      </w:pPr>
      <w:r>
        <w:rPr>
          <w:rStyle w:val="FootnoteReference"/>
        </w:rPr>
        <w:footnoteRef/>
      </w:r>
      <w:r>
        <w:t xml:space="preserve"> Poythress, Logic, 86–87, 689–690.</w:t>
      </w:r>
    </w:p>
  </w:footnote>
  <w:footnote w:id="5">
    <w:p>
      <w:pPr>
        <w:pStyle w:val="FootnoteText"/>
      </w:pPr>
      <w:r>
        <w:rPr>
          <w:rStyle w:val="FootnoteReference"/>
        </w:rPr>
        <w:footnoteRef/>
      </w:r>
      <w:r>
        <w:t xml:space="preserve"> Zur ungeteilten Wirksamkeit der drei göttlichen Personen vgl. Augustinus, De Trinitate I,4,7 und II,5,7.</w:t>
      </w:r>
    </w:p>
  </w:footnote>
  <w:footnote w:id="6">
    <w:p>
      <w:pPr>
        <w:pStyle w:val="FootnoteText"/>
      </w:pPr>
      <w:r>
        <w:rPr>
          <w:rStyle w:val="FootnoteReference"/>
        </w:rPr>
        <w:footnoteRef/>
      </w:r>
      <w:r>
        <w:t xml:space="preserve"> Poythress, Logic, 689–690. Die Einheit-Vielfalt-Betrachtung wird hier als Konvenienzargument verstanden, nicht als formale Ableitung logischer Gesetze aus der Trinitätslehre.</w:t>
      </w:r>
    </w:p>
  </w:footnote>
  <w:footnote w:id="7">
    <w:p>
      <w:pPr>
        <w:pStyle w:val="FootnoteText"/>
      </w:pPr>
      <w:r>
        <w:rPr>
          <w:rStyle w:val="FootnoteReference"/>
        </w:rPr>
        <w:footnoteRef/>
      </w:r>
      <w:r>
        <w:t xml:space="preserve"> Poythress, Logic, 689–690.</w:t>
      </w:r>
    </w:p>
  </w:footnote>
  <w:footnote w:id="8">
    <w:p>
      <w:pPr>
        <w:pStyle w:val="FootnoteText"/>
      </w:pPr>
      <w:r>
        <w:rPr>
          <w:rStyle w:val="FootnoteReference"/>
        </w:rPr>
        <w:footnoteRef/>
      </w:r>
      <w:r>
        <w:t xml:space="preserve"> Vgl. Graham Priest, An Introduction to Non-Classical Logic: From If to Is, 2. Aufl. (Cambridge: Cambridge University Press, 2008), besonders die Teile zu modaler, intuitionistischer, mehrwertiger und parakonsistenter Logik.</w:t>
      </w:r>
    </w:p>
  </w:footnote>
  <w:footnote w:id="9">
    <w:p>
      <w:pPr>
        <w:pStyle w:val="FootnoteText"/>
      </w:pPr>
      <w:r>
        <w:rPr>
          <w:rStyle w:val="FootnoteReference"/>
        </w:rPr>
        <w:footnoteRef/>
      </w:r>
      <w:r>
        <w:t xml:space="preserve"> Zu Reliabilismus und Teleosemantik vgl. Alvin I. Goldman, „What Is Justified Belief?“, in Justification and Knowledge, hg. von George S. Pappas (Dordrecht: Reidel, 1979), 1–23; Ruth Garrett Millikan, Language, Thought, and Other Biological Categories (Cambridge, MA: MIT Press, 1984).</w:t>
      </w:r>
    </w:p>
  </w:footnote>
  <w:footnote w:id="10">
    <w:p>
      <w:pPr>
        <w:pStyle w:val="FootnoteText"/>
      </w:pPr>
      <w:r>
        <w:rPr>
          <w:rStyle w:val="FootnoteReference"/>
        </w:rPr>
        <w:footnoteRef/>
      </w:r>
      <w:r>
        <w:t xml:space="preserve"> Thomas von Aquin, Summa theologiae I, q. 25, a. 3: Das in sich Widersprüchliche fällt nicht unter den Gegenstandsbereich göttlicher Allmacht.</w:t>
      </w:r>
    </w:p>
  </w:footnote>
  <w:footnote w:id="11">
    <w:p>
      <w:pPr>
        <w:pStyle w:val="FootnoteText"/>
      </w:pPr>
      <w:r>
        <w:rPr>
          <w:rStyle w:val="FootnoteReference"/>
        </w:rPr>
        <w:footnoteRef/>
      </w:r>
      <w:r>
        <w:t xml:space="preserve"> Zur Unterscheidung zwischen vitiösem Zirkel und der Reflexivität letzter Maßstäbe vgl. John M. Frame, The Doctrine of the Knowledge of God (Phillipsburg, NJ: P&amp;R, 1987), Kap. 4.</w:t>
      </w:r>
    </w:p>
  </w:footnote>
  <w:footnote w:id="12">
    <w:p>
      <w:pPr>
        <w:pStyle w:val="FootnoteText"/>
      </w:pPr>
      <w:r>
        <w:rPr>
          <w:rStyle w:val="FootnoteReference"/>
        </w:rPr>
        <w:footnoteRef/>
      </w:r>
      <w:r>
        <w:t xml:space="preserve"> Zur Bedeutung von λόγος im Prolog vgl. D. A. Carson, The Gospel According to John (Grand Rapids: Eerdmans, 1991), Auslegung zu Joh 1,1–18. Der Wortlaut des Prologs darf nicht über eine bloße Ähnlichkeit der Wörter „Logos“ und „Logik“ argumentativ erweitert werden.</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6" w:space="4" w:color="B0914F"/>
      </w:pBdr>
    </w:pPr>
    <w:r>
      <w:rPr>
        <w:rFonts w:ascii="Calibri" w:hAnsi="Calibri" w:eastAsia="Calibri"/>
        <w:b/>
        <w:color w:val="5C6360"/>
        <w:sz w:val="17"/>
      </w:rPr>
      <w:t>CHRISTOlogisch  |  Warum Logik in Gott gründet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80"/>
        <w:spacing w:after="80" w:line="290" w:lineRule="auto"/>
      </w:pPr>
      <w:rPr>
        <w:rFonts w:ascii="Symbol" w:hAnsi="Symbol"/>
      </w:rPr>
    </w:lvl>
  </w:abstractNum>
  <w:num w:numId="1009">
    <w:abstractNumId w:val="9"/>
  </w:num>
  <w:abstractNum w:abstractNumId="10">
    <w:multiLevelType w:val="singleLevel"/>
    <w:lvl w:ilvl="0">
      <w:start w:val="1"/>
      <w:numFmt w:val="decimal"/>
      <w:lvlText w:val="%1."/>
      <w:lvlJc w:val="left"/>
      <w:pPr>
        <w:tabs>
          <w:tab w:val="num" w:pos="540"/>
        </w:tabs>
        <w:ind w:left="540" w:hanging="280"/>
        <w:spacing w:after="80" w:line="290" w:lineRule="auto"/>
      </w:pPr>
    </w:lvl>
  </w:abstractNum>
  <w:num w:numId="10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320" w:lineRule="auto"/>
      <w:jc w:val="both"/>
    </w:pPr>
    <w:rPr>
      <w:rFonts w:ascii="Calibri" w:hAnsi="Calibri"/>
      <w:color w:val="0E29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173E42"/>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73E4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7E60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Quote">
    <w:name w:val="Article Quote"/>
    <w:basedOn w:val="Normal"/>
    <w:pPr>
      <w:spacing w:before="200" w:after="240" w:line="288" w:lineRule="auto"/>
      <w:ind w:left="403" w:right="259"/>
    </w:pPr>
    <w:rPr>
      <w:rFonts w:ascii="Georgia" w:hAnsi="Georgia"/>
      <w:i/>
      <w:color w:val="173E42"/>
      <w:sz w:val="24"/>
    </w:rPr>
  </w:style>
  <w:style w:type="paragraph" w:customStyle="1" w:styleId="SourceText">
    <w:name w:val="Source Text"/>
    <w:basedOn w:val="Normal"/>
    <w:pPr>
      <w:spacing w:after="80" w:line="276" w:lineRule="auto"/>
    </w:pPr>
    <w:rPr>
      <w:rFonts w:ascii="Calibri" w:hAnsi="Calibri"/>
      <w:color w:val="5C6360"/>
      <w:sz w:val="19"/>
    </w:r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Warum Logik im biblischen Weltbild in Gott gründet</dc:title>
  <dc:subject>Biblische Metaphysik als Fundament vernünftigen Denkens</dc:subject>
  <dc:creator>CHRISTOlogisch</dc:creator>
  <cp:keywords>Logik, biblische Metaphysik, Apologetik, Trinität, Erkenntnistheorie</cp:keywords>
  <dc:description>Blog- und Patreon-Artikel mit intern verlinktem Inhaltsverzeichnis.</dc:description>
  <cp:lastModifiedBy/>
  <cp:revision>1</cp:revision>
  <dcterms:created xsi:type="dcterms:W3CDTF">2013-12-23T23:15:00Z</dcterms:created>
  <dcterms:modified xsi:type="dcterms:W3CDTF">2013-12-23T23:15:00Z</dcterms:modified>
  <cp:category/>
</cp:coreProperties>
</file>